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val="0"/>
        <w:wordWrap/>
        <w:adjustRightInd/>
        <w:snapToGrid/>
        <w:spacing w:line="560" w:lineRule="exact"/>
        <w:ind w:right="0"/>
        <w:jc w:val="center"/>
        <w:textAlignment w:val="auto"/>
        <w:outlineLvl w:val="9"/>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《关于进一步完善良渚街道老年人助餐</w:t>
      </w:r>
    </w:p>
    <w:p>
      <w:pPr>
        <w:widowControl w:val="0"/>
        <w:wordWrap/>
        <w:adjustRightInd/>
        <w:snapToGrid/>
        <w:spacing w:line="560" w:lineRule="exact"/>
        <w:ind w:right="0"/>
        <w:jc w:val="center"/>
        <w:textAlignment w:val="auto"/>
        <w:outlineLvl w:val="9"/>
        <w:rPr>
          <w:rFonts w:hint="eastAsia" w:ascii="Times New Roman" w:hAnsi="Times New Roman" w:eastAsia="方正小标宋简体" w:cs="Times New Roman"/>
          <w:sz w:val="44"/>
          <w:szCs w:val="44"/>
          <w:lang w:val="en-US" w:eastAsia="zh-CN"/>
        </w:rPr>
      </w:pPr>
      <w:bookmarkStart w:id="0" w:name="_GoBack"/>
      <w:bookmarkEnd w:id="0"/>
      <w:r>
        <w:rPr>
          <w:rFonts w:hint="eastAsia" w:ascii="Times New Roman" w:hAnsi="Times New Roman" w:eastAsia="方正小标宋简体" w:cs="Times New Roman"/>
          <w:sz w:val="44"/>
          <w:szCs w:val="44"/>
          <w:lang w:val="en-US" w:eastAsia="zh-CN"/>
        </w:rPr>
        <w:t>服务实施方案（征求意见稿）》</w:t>
      </w:r>
    </w:p>
    <w:p>
      <w:pPr>
        <w:widowControl w:val="0"/>
        <w:wordWrap/>
        <w:adjustRightInd/>
        <w:snapToGrid/>
        <w:spacing w:line="560" w:lineRule="exact"/>
        <w:ind w:right="0"/>
        <w:jc w:val="center"/>
        <w:textAlignment w:val="auto"/>
        <w:outlineLvl w:val="9"/>
        <w:rPr>
          <w:rFonts w:hint="eastAsia" w:ascii="Times New Roman" w:hAnsi="Times New Roman" w:eastAsia="方正小标宋简体" w:cs="Times New Roman"/>
          <w:sz w:val="44"/>
          <w:szCs w:val="44"/>
          <w:lang w:val="en-US" w:eastAsia="zh-CN"/>
        </w:rPr>
      </w:pPr>
      <w:r>
        <w:rPr>
          <w:rFonts w:hint="eastAsia" w:ascii="Times New Roman" w:hAnsi="Times New Roman" w:eastAsia="方正小标宋简体" w:cs="Times New Roman"/>
          <w:sz w:val="44"/>
          <w:szCs w:val="44"/>
          <w:lang w:val="en-US" w:eastAsia="zh-CN"/>
        </w:rPr>
        <w:t>的起草说明</w:t>
      </w:r>
    </w:p>
    <w:p>
      <w:pPr>
        <w:widowControl w:val="0"/>
        <w:wordWrap/>
        <w:adjustRightInd/>
        <w:snapToGrid/>
        <w:spacing w:line="560" w:lineRule="exact"/>
        <w:ind w:left="0" w:leftChars="0" w:right="0" w:firstLine="880" w:firstLineChars="200"/>
        <w:jc w:val="both"/>
        <w:textAlignment w:val="auto"/>
        <w:outlineLvl w:val="9"/>
        <w:rPr>
          <w:rFonts w:hint="eastAsia" w:ascii="Times New Roman" w:hAnsi="Times New Roman" w:eastAsia="方正小标宋简体" w:cs="Times New Roman"/>
          <w:sz w:val="44"/>
          <w:szCs w:val="44"/>
          <w:lang w:val="en-US" w:eastAsia="zh-CN"/>
        </w:rPr>
      </w:pPr>
    </w:p>
    <w:p>
      <w:pPr>
        <w:widowControl w:val="0"/>
        <w:wordWrap/>
        <w:spacing w:line="560" w:lineRule="exact"/>
        <w:ind w:left="0" w:leftChars="0" w:right="0" w:firstLine="880" w:firstLineChars="200"/>
        <w:jc w:val="both"/>
        <w:textAlignment w:val="auto"/>
        <w:outlineLvl w:val="9"/>
        <w:rPr>
          <w:rFonts w:hint="default" w:ascii="Times New Roman" w:hAnsi="Times New Roman" w:eastAsia="黑体" w:cs="Times New Roman"/>
          <w:sz w:val="32"/>
          <w:szCs w:val="32"/>
          <w:lang w:eastAsia="zh-CN"/>
        </w:rPr>
      </w:pPr>
      <w:r>
        <w:rPr>
          <w:rFonts w:hint="default" w:ascii="Times New Roman" w:hAnsi="Times New Roman" w:eastAsia="仿宋_GB2312" w:cs="Times New Roman"/>
          <w:sz w:val="32"/>
          <w:szCs w:val="32"/>
          <w:lang w:val="en-US" w:eastAsia="zh-CN"/>
        </w:rPr>
        <w:t>现就《关于进一步完善良渚街道老年人助餐服务实施方案》起草情况说明如下：</w:t>
      </w:r>
    </w:p>
    <w:p>
      <w:pPr>
        <w:pStyle w:val="8"/>
        <w:widowControl w:val="0"/>
        <w:numPr>
          <w:numId w:val="0"/>
        </w:numPr>
        <w:wordWrap/>
        <w:adjustRightInd w:val="0"/>
        <w:snapToGrid w:val="0"/>
        <w:spacing w:line="560" w:lineRule="exact"/>
        <w:ind w:left="0" w:leftChars="0" w:right="0" w:firstLine="880" w:firstLineChars="200"/>
        <w:jc w:val="both"/>
        <w:textAlignment w:val="auto"/>
        <w:outlineLvl w:val="9"/>
        <w:rPr>
          <w:rFonts w:hint="default" w:ascii="Times New Roman" w:hAnsi="Times New Roman" w:eastAsia="黑体" w:cs="Times New Roman"/>
          <w:sz w:val="32"/>
          <w:szCs w:val="32"/>
        </w:rPr>
      </w:pPr>
      <w:r>
        <w:rPr>
          <w:rFonts w:hint="default" w:ascii="Times New Roman" w:hAnsi="Times New Roman" w:eastAsia="黑体" w:cs="Times New Roman"/>
          <w:sz w:val="32"/>
          <w:szCs w:val="32"/>
          <w:lang w:eastAsia="zh-CN"/>
        </w:rPr>
        <w:t>一、制定文件的必要性和可行性</w:t>
      </w:r>
    </w:p>
    <w:p>
      <w:pPr>
        <w:widowControl w:val="0"/>
        <w:wordWrap/>
        <w:spacing w:line="560" w:lineRule="exact"/>
        <w:ind w:left="0" w:leftChars="0" w:right="0" w:firstLine="880" w:firstLineChars="200"/>
        <w:jc w:val="both"/>
        <w:textAlignment w:val="auto"/>
        <w:outlineLvl w:val="9"/>
        <w:rPr>
          <w:rFonts w:hint="eastAsia" w:ascii="Times New Roman" w:hAnsi="Times New Roman" w:eastAsia="仿宋_GB2312" w:cs="Times New Roman"/>
          <w:sz w:val="32"/>
          <w:szCs w:val="32"/>
          <w:lang w:val="en-US" w:eastAsia="zh-CN"/>
        </w:rPr>
      </w:pPr>
      <w:r>
        <w:rPr>
          <w:rFonts w:hint="default" w:ascii="Times New Roman" w:hAnsi="Times New Roman" w:eastAsia="楷体_GB2312" w:cs="Times New Roman"/>
          <w:b w:val="0"/>
          <w:bCs w:val="0"/>
          <w:sz w:val="32"/>
          <w:szCs w:val="32"/>
          <w:lang w:val="en-US" w:eastAsia="zh-CN"/>
        </w:rPr>
        <w:t>（一）上级要求。2</w:t>
      </w:r>
      <w:r>
        <w:rPr>
          <w:rFonts w:hint="default" w:ascii="Times New Roman" w:hAnsi="Times New Roman" w:eastAsia="仿宋_GB2312" w:cs="Times New Roman"/>
          <w:sz w:val="32"/>
          <w:szCs w:val="32"/>
          <w:lang w:val="en-US" w:eastAsia="zh-CN"/>
        </w:rPr>
        <w:t>023年10月20日</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民政部等11部门联合印发</w:t>
      </w:r>
      <w:r>
        <w:rPr>
          <w:rFonts w:hint="eastAsia" w:ascii="Times New Roman" w:hAnsi="Times New Roman" w:eastAsia="仿宋_GB2312" w:cs="Times New Roman"/>
          <w:sz w:val="32"/>
          <w:szCs w:val="32"/>
          <w:lang w:val="en-US" w:eastAsia="zh-CN"/>
        </w:rPr>
        <w:t>了</w:t>
      </w:r>
      <w:r>
        <w:rPr>
          <w:rFonts w:hint="default" w:ascii="Times New Roman" w:hAnsi="Times New Roman" w:eastAsia="仿宋_GB2312" w:cs="Times New Roman"/>
          <w:sz w:val="32"/>
          <w:szCs w:val="32"/>
          <w:lang w:val="en-US" w:eastAsia="zh-CN"/>
        </w:rPr>
        <w:t>《积极发展老年助餐服务行动方案》</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民发〔2023〕58号</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发展老年助餐服务是实施积极应对人口老龄化国家战略的重要内容和重要民生工程，是支持居家社区养老、增进老年人福祉的重要举措。</w:t>
      </w:r>
      <w:r>
        <w:rPr>
          <w:rFonts w:hint="eastAsia" w:ascii="Times New Roman" w:hAnsi="Times New Roman" w:eastAsia="仿宋_GB2312" w:cs="Times New Roman"/>
          <w:sz w:val="32"/>
          <w:szCs w:val="32"/>
          <w:lang w:val="en-US" w:eastAsia="zh-CN"/>
        </w:rPr>
        <w:t>2024年1月24日，区民政局、财政局印发了《</w:t>
      </w:r>
      <w:r>
        <w:rPr>
          <w:rFonts w:hint="default" w:ascii="Times New Roman" w:hAnsi="Times New Roman" w:eastAsia="仿宋_GB2312" w:cs="Times New Roman"/>
          <w:sz w:val="32"/>
          <w:szCs w:val="32"/>
          <w:lang w:val="en-US" w:eastAsia="zh-CN"/>
        </w:rPr>
        <w:t>关于提升养老助餐服务水平的实施意见</w:t>
      </w:r>
      <w:r>
        <w:rPr>
          <w:rFonts w:hint="eastAsia" w:ascii="Times New Roman" w:hAnsi="Times New Roman" w:eastAsia="仿宋_GB2312" w:cs="Times New Roman"/>
          <w:sz w:val="32"/>
          <w:szCs w:val="32"/>
          <w:lang w:val="en-US" w:eastAsia="zh-CN"/>
        </w:rPr>
        <w:t>》的通知</w:t>
      </w:r>
      <w:r>
        <w:rPr>
          <w:rFonts w:hint="default" w:ascii="Times New Roman" w:hAnsi="Times New Roman" w:eastAsia="仿宋_GB2312" w:cs="Times New Roman"/>
          <w:sz w:val="32"/>
          <w:szCs w:val="32"/>
          <w:lang w:val="en-US" w:eastAsia="zh-CN"/>
        </w:rPr>
        <w:t>（余民〔2024〕6号)</w:t>
      </w:r>
      <w:r>
        <w:rPr>
          <w:rFonts w:hint="eastAsia" w:ascii="Times New Roman" w:hAnsi="Times New Roman" w:eastAsia="仿宋_GB2312" w:cs="Times New Roman"/>
          <w:sz w:val="32"/>
          <w:szCs w:val="32"/>
          <w:lang w:val="en-US" w:eastAsia="zh-CN"/>
        </w:rPr>
        <w:t>，旨在进一步提升我区养老助餐服务水平，更好地满足老年人高品质助餐服务需求。</w:t>
      </w:r>
    </w:p>
    <w:p>
      <w:pPr>
        <w:widowControl w:val="0"/>
        <w:wordWrap/>
        <w:spacing w:line="560" w:lineRule="exact"/>
        <w:ind w:left="0" w:leftChars="0" w:right="0" w:firstLine="880" w:firstLineChars="200"/>
        <w:jc w:val="both"/>
        <w:textAlignment w:val="auto"/>
        <w:outlineLvl w:val="9"/>
        <w:rPr>
          <w:rFonts w:hint="default" w:ascii="Times New Roman" w:hAnsi="Times New Roman" w:eastAsia="仿宋_GB2312" w:cs="Times New Roman"/>
          <w:bCs/>
          <w:color w:val="000000"/>
          <w:sz w:val="32"/>
          <w:szCs w:val="32"/>
          <w:lang w:val="en-US" w:eastAsia="zh-CN"/>
        </w:rPr>
      </w:pPr>
      <w:r>
        <w:rPr>
          <w:rFonts w:hint="eastAsia" w:ascii="Times New Roman" w:hAnsi="Times New Roman" w:eastAsia="楷体_GB2312" w:cs="Times New Roman"/>
          <w:b w:val="0"/>
          <w:bCs w:val="0"/>
          <w:sz w:val="32"/>
          <w:szCs w:val="32"/>
          <w:lang w:val="en-US" w:eastAsia="zh-CN"/>
        </w:rPr>
        <w:t>(二）现实需要。</w:t>
      </w:r>
      <w:r>
        <w:rPr>
          <w:rFonts w:hint="eastAsia" w:ascii="Times New Roman" w:hAnsi="Times New Roman" w:eastAsia="仿宋_GB2312" w:cs="Times New Roman"/>
          <w:bCs/>
          <w:color w:val="000000"/>
          <w:sz w:val="32"/>
          <w:szCs w:val="32"/>
          <w:lang w:val="en-US" w:eastAsia="zh-CN"/>
        </w:rPr>
        <w:t>我国老年人口基数大，老龄化速度快，家庭少子化、空巢化趋势明显，高龄、失能、独居、留守等老年人数量持续增长。老年助餐服务已成为最迫切的居家养老服务需求之一。</w:t>
      </w:r>
    </w:p>
    <w:p>
      <w:pPr>
        <w:widowControl w:val="0"/>
        <w:numPr>
          <w:numId w:val="0"/>
        </w:numPr>
        <w:shd w:val="clear" w:color="auto" w:fill="auto"/>
        <w:wordWrap/>
        <w:adjustRightInd/>
        <w:snapToGrid/>
        <w:spacing w:line="560" w:lineRule="exact"/>
        <w:ind w:left="0" w:leftChars="0" w:right="0" w:firstLine="880" w:firstLineChars="200"/>
        <w:jc w:val="both"/>
        <w:textAlignment w:val="auto"/>
        <w:outlineLvl w:val="9"/>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二、需要解决的主要问题</w:t>
      </w:r>
    </w:p>
    <w:p>
      <w:pPr>
        <w:widowControl w:val="0"/>
        <w:wordWrap/>
        <w:spacing w:line="560" w:lineRule="exact"/>
        <w:ind w:left="0" w:leftChars="0" w:right="0" w:firstLine="880" w:firstLineChars="200"/>
        <w:jc w:val="both"/>
        <w:textAlignment w:val="auto"/>
        <w:outlineLvl w:val="9"/>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color w:val="000000"/>
          <w:sz w:val="32"/>
          <w:szCs w:val="32"/>
          <w:lang w:val="en-US" w:eastAsia="zh-CN"/>
        </w:rPr>
        <w:t>（一）解决老年人助餐需求是贯彻落</w:t>
      </w:r>
      <w:r>
        <w:rPr>
          <w:rFonts w:hint="eastAsia" w:ascii="Times New Roman" w:hAnsi="Times New Roman" w:eastAsia="仿宋_GB2312" w:cs="Times New Roman"/>
          <w:sz w:val="32"/>
          <w:szCs w:val="32"/>
          <w:lang w:val="en-US" w:eastAsia="zh-CN"/>
        </w:rPr>
        <w:t>实党中央、国务院决策部署的重要举措。习近平总书记长期关心关注老年人生活特别是吃饭问题。党的十八大以来，总书记多次深入基层社区考察老年助餐服务，强调我国已经进入老龄社会，让老年人老有所养、生活幸福、健康长寿是我们的共同愿望，要把养老服务政策落实到位，惠及更多老年人。</w:t>
      </w:r>
    </w:p>
    <w:p>
      <w:pPr>
        <w:widowControl w:val="0"/>
        <w:wordWrap/>
        <w:spacing w:line="560" w:lineRule="exact"/>
        <w:ind w:left="0" w:leftChars="0" w:right="0" w:firstLine="880" w:firstLineChars="200"/>
        <w:jc w:val="both"/>
        <w:textAlignment w:val="auto"/>
        <w:outlineLvl w:val="9"/>
        <w:rPr>
          <w:rFonts w:hint="default" w:ascii="宋体" w:hAnsi="宋体" w:eastAsia="宋体" w:cs="宋体"/>
          <w:i w:val="0"/>
          <w:iCs w:val="0"/>
          <w:caps w:val="0"/>
          <w:color w:val="000000"/>
          <w:spacing w:val="0"/>
          <w:sz w:val="16"/>
          <w:szCs w:val="16"/>
          <w:shd w:val="clear" w:color="080000" w:fill="FFFFFF"/>
          <w:lang w:val="en-US" w:eastAsia="zh-CN"/>
        </w:rPr>
      </w:pPr>
      <w:r>
        <w:rPr>
          <w:rFonts w:hint="eastAsia" w:ascii="Times New Roman" w:hAnsi="Times New Roman" w:eastAsia="仿宋_GB2312" w:cs="Times New Roman"/>
          <w:color w:val="000000"/>
          <w:sz w:val="32"/>
          <w:szCs w:val="32"/>
          <w:lang w:val="en-US" w:eastAsia="zh-CN"/>
        </w:rPr>
        <w:t>（二）解决老年人助餐需求是</w:t>
      </w:r>
      <w:r>
        <w:rPr>
          <w:rFonts w:hint="default" w:ascii="Times New Roman" w:hAnsi="Times New Roman" w:eastAsia="仿宋_GB2312" w:cs="Times New Roman"/>
          <w:color w:val="000000"/>
          <w:sz w:val="32"/>
          <w:szCs w:val="32"/>
          <w:lang w:val="en-US" w:eastAsia="zh-CN"/>
        </w:rPr>
        <w:t>老年人期待的迫切要求</w:t>
      </w:r>
      <w:r>
        <w:rPr>
          <w:rFonts w:hint="eastAsia" w:ascii="Times New Roman" w:hAnsi="Times New Roman" w:eastAsia="仿宋_GB2312" w:cs="Times New Roman"/>
          <w:color w:val="000000"/>
          <w:sz w:val="32"/>
          <w:szCs w:val="32"/>
          <w:lang w:val="en-US" w:eastAsia="zh-CN"/>
        </w:rPr>
        <w:t>。老年助餐服务在供给总量、服务质量、覆盖范围、</w:t>
      </w:r>
      <w:r>
        <w:rPr>
          <w:rFonts w:hint="eastAsia" w:ascii="Times New Roman" w:hAnsi="Times New Roman" w:eastAsia="仿宋_GB2312" w:cs="Times New Roman"/>
          <w:sz w:val="32"/>
          <w:szCs w:val="32"/>
          <w:lang w:val="en-US" w:eastAsia="zh-CN"/>
        </w:rPr>
        <w:t>方便可及程度、持续发展水平等方面各地区仍存在差距。</w:t>
      </w:r>
      <w:r>
        <w:rPr>
          <w:rFonts w:hint="default" w:ascii="Times New Roman" w:hAnsi="Times New Roman" w:eastAsia="仿宋_GB2312" w:cs="Times New Roman"/>
          <w:sz w:val="32"/>
          <w:szCs w:val="32"/>
          <w:lang w:val="en-US" w:eastAsia="zh-CN"/>
        </w:rPr>
        <w:t>通过老年食堂、老年餐桌、送餐上门、搭伙互助等形式，探索发展老年助餐服务，解决老年人就餐实际困难。</w:t>
      </w:r>
    </w:p>
    <w:p>
      <w:pPr>
        <w:pStyle w:val="2"/>
        <w:widowControl w:val="0"/>
        <w:numPr>
          <w:numId w:val="0"/>
        </w:numPr>
        <w:wordWrap/>
        <w:adjustRightInd/>
        <w:snapToGrid/>
        <w:spacing w:after="0" w:line="560" w:lineRule="exact"/>
        <w:ind w:left="0" w:leftChars="0" w:right="0" w:firstLine="880" w:firstLineChars="200"/>
        <w:jc w:val="both"/>
        <w:textAlignment w:val="auto"/>
        <w:outlineLvl w:val="9"/>
        <w:rPr>
          <w:rFonts w:hint="default" w:ascii="Times New Roman" w:hAnsi="Times New Roman" w:eastAsia="黑体" w:cs="Times New Roman"/>
          <w:b w:val="0"/>
          <w:bCs w:val="0"/>
          <w:color w:val="000000"/>
          <w:spacing w:val="0"/>
          <w:kern w:val="2"/>
          <w:sz w:val="32"/>
          <w:szCs w:val="32"/>
          <w:lang w:val="en-US" w:eastAsia="zh-CN" w:bidi="ar-SA"/>
        </w:rPr>
      </w:pPr>
      <w:r>
        <w:rPr>
          <w:rFonts w:hint="eastAsia" w:ascii="Times New Roman" w:hAnsi="Times New Roman" w:eastAsia="黑体" w:cs="Times New Roman"/>
          <w:b w:val="0"/>
          <w:bCs w:val="0"/>
          <w:color w:val="000000"/>
          <w:spacing w:val="0"/>
          <w:kern w:val="2"/>
          <w:sz w:val="32"/>
          <w:szCs w:val="32"/>
          <w:lang w:val="en-US" w:eastAsia="zh-CN" w:bidi="ar-SA"/>
        </w:rPr>
        <w:t>三、</w:t>
      </w:r>
      <w:r>
        <w:rPr>
          <w:rFonts w:hint="default" w:ascii="Times New Roman" w:hAnsi="Times New Roman" w:eastAsia="黑体" w:cs="Times New Roman"/>
          <w:b w:val="0"/>
          <w:bCs w:val="0"/>
          <w:color w:val="000000"/>
          <w:spacing w:val="0"/>
          <w:kern w:val="2"/>
          <w:sz w:val="32"/>
          <w:szCs w:val="32"/>
          <w:lang w:val="en-US" w:eastAsia="zh-CN" w:bidi="ar-SA"/>
        </w:rPr>
        <w:t>拟规定的主要制度和拟采取的主要措施</w:t>
      </w:r>
    </w:p>
    <w:p>
      <w:pPr>
        <w:widowControl w:val="0"/>
        <w:wordWrap/>
        <w:spacing w:line="560" w:lineRule="exact"/>
        <w:ind w:left="0" w:leftChars="0" w:right="0" w:firstLine="880" w:firstLineChars="200"/>
        <w:jc w:val="both"/>
        <w:textAlignment w:val="auto"/>
        <w:outlineLvl w:val="9"/>
        <w:rPr>
          <w:rFonts w:hint="eastAsia" w:ascii="Times New Roman" w:hAnsi="Times New Roman" w:eastAsia="楷体_GB2312" w:cs="Times New Roman"/>
          <w:b w:val="0"/>
          <w:bCs w:val="0"/>
          <w:sz w:val="32"/>
          <w:szCs w:val="32"/>
          <w:lang w:val="en-US" w:eastAsia="zh-CN"/>
        </w:rPr>
      </w:pPr>
      <w:r>
        <w:rPr>
          <w:rFonts w:hint="eastAsia" w:ascii="Times New Roman" w:hAnsi="Times New Roman" w:eastAsia="楷体_GB2312" w:cs="Times New Roman"/>
          <w:b w:val="0"/>
          <w:bCs w:val="0"/>
          <w:sz w:val="32"/>
          <w:szCs w:val="32"/>
          <w:lang w:val="en-US" w:eastAsia="zh-CN"/>
        </w:rPr>
        <w:t>（一）主要制度。</w:t>
      </w:r>
    </w:p>
    <w:p>
      <w:pPr>
        <w:widowControl w:val="0"/>
        <w:wordWrap/>
        <w:spacing w:line="560" w:lineRule="exact"/>
        <w:ind w:left="0" w:leftChars="0" w:right="0" w:firstLine="880" w:firstLineChars="200"/>
        <w:jc w:val="both"/>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通过多种助餐模式，积极稳妥、因地制宜发展老年助餐服务，扩大服务供给、保障服务质量、加强质量安全监管，确保服务可持续，并要求各相关部门、村社密切协同配合，形成工作合力，确保取得实效。</w:t>
      </w:r>
    </w:p>
    <w:p>
      <w:pPr>
        <w:widowControl w:val="0"/>
        <w:wordWrap/>
        <w:spacing w:line="560" w:lineRule="exact"/>
        <w:ind w:left="0" w:leftChars="0" w:right="0" w:firstLine="880" w:firstLineChars="200"/>
        <w:jc w:val="both"/>
        <w:textAlignment w:val="auto"/>
        <w:outlineLvl w:val="9"/>
        <w:rPr>
          <w:rFonts w:hint="eastAsia" w:ascii="Times New Roman" w:hAnsi="Times New Roman" w:eastAsia="楷体_GB2312" w:cs="Times New Roman"/>
          <w:b w:val="0"/>
          <w:bCs w:val="0"/>
          <w:sz w:val="32"/>
          <w:szCs w:val="32"/>
          <w:lang w:val="en-US" w:eastAsia="zh-CN"/>
        </w:rPr>
      </w:pPr>
      <w:r>
        <w:rPr>
          <w:rFonts w:hint="eastAsia" w:ascii="Times New Roman" w:hAnsi="Times New Roman" w:eastAsia="楷体_GB2312" w:cs="Times New Roman"/>
          <w:b w:val="0"/>
          <w:bCs w:val="0"/>
          <w:sz w:val="32"/>
          <w:szCs w:val="32"/>
          <w:lang w:val="en-US" w:eastAsia="zh-CN"/>
        </w:rPr>
        <w:t>（二）主要措施。</w:t>
      </w:r>
    </w:p>
    <w:p>
      <w:pPr>
        <w:widowControl w:val="0"/>
        <w:wordWrap/>
        <w:spacing w:line="560" w:lineRule="exact"/>
        <w:ind w:left="0" w:leftChars="0" w:right="0" w:firstLine="880" w:firstLineChars="200"/>
        <w:jc w:val="both"/>
        <w:textAlignment w:val="auto"/>
        <w:outlineLvl w:val="9"/>
        <w:rPr>
          <w:rFonts w:hint="eastAsia" w:ascii="仿宋_GB2312" w:hAnsi="仿宋_GB2312" w:eastAsia="仿宋_GB2312" w:cs="仿宋_GB2312"/>
          <w:color w:val="auto"/>
          <w:sz w:val="32"/>
          <w:szCs w:val="32"/>
          <w:highlight w:val="none"/>
          <w:lang w:eastAsia="zh-CN"/>
        </w:rPr>
      </w:pPr>
      <w:r>
        <w:rPr>
          <w:rFonts w:hint="eastAsia" w:ascii="Times New Roman" w:hAnsi="Times New Roman" w:eastAsia="楷体_GB2312" w:cs="Times New Roman"/>
          <w:b w:val="0"/>
          <w:bCs w:val="0"/>
          <w:sz w:val="32"/>
          <w:szCs w:val="32"/>
          <w:lang w:val="en-US" w:eastAsia="zh-CN"/>
        </w:rPr>
        <w:t>1.</w:t>
      </w:r>
      <w:r>
        <w:rPr>
          <w:rFonts w:hint="default" w:ascii="Times New Roman" w:hAnsi="Times New Roman" w:eastAsia="楷体_GB2312" w:cs="Times New Roman"/>
          <w:b w:val="0"/>
          <w:bCs w:val="0"/>
          <w:sz w:val="32"/>
          <w:szCs w:val="32"/>
          <w:lang w:val="en-US" w:eastAsia="zh-CN"/>
        </w:rPr>
        <w:t>加强组织领导。</w:t>
      </w:r>
      <w:r>
        <w:rPr>
          <w:rFonts w:hint="default" w:ascii="Times New Roman" w:hAnsi="Times New Roman" w:eastAsia="仿宋_GB2312" w:cs="Times New Roman"/>
          <w:color w:val="auto"/>
          <w:sz w:val="32"/>
          <w:szCs w:val="32"/>
        </w:rPr>
        <w:t>养老助餐服务是一项兼具公益性和市场性的系统工程</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sz w:val="32"/>
          <w:szCs w:val="32"/>
          <w:lang w:val="en-US" w:eastAsia="zh-CN"/>
        </w:rPr>
        <w:t>各单位要充分认识其重要性，明确工作目标，认真落实责任，切实提高就餐服务质量，</w:t>
      </w:r>
      <w:r>
        <w:rPr>
          <w:rFonts w:hint="eastAsia" w:ascii="Times New Roman" w:hAnsi="Times New Roman" w:eastAsia="仿宋_GB2312" w:cs="Times New Roman"/>
          <w:sz w:val="32"/>
          <w:szCs w:val="32"/>
          <w:lang w:val="en-US" w:eastAsia="zh-CN"/>
        </w:rPr>
        <w:t>提升就餐服务率；</w:t>
      </w:r>
      <w:r>
        <w:rPr>
          <w:rFonts w:hint="eastAsia" w:ascii="仿宋_GB2312" w:hAnsi="仿宋_GB2312" w:eastAsia="仿宋_GB2312" w:cs="仿宋_GB2312"/>
          <w:color w:val="auto"/>
          <w:sz w:val="32"/>
          <w:szCs w:val="32"/>
          <w:highlight w:val="none"/>
        </w:rPr>
        <w:t>各</w:t>
      </w:r>
      <w:r>
        <w:rPr>
          <w:rFonts w:hint="eastAsia" w:ascii="仿宋_GB2312" w:hAnsi="仿宋_GB2312" w:eastAsia="仿宋_GB2312" w:cs="仿宋_GB2312"/>
          <w:color w:val="auto"/>
          <w:sz w:val="32"/>
          <w:szCs w:val="32"/>
          <w:highlight w:val="none"/>
          <w:lang w:val="en-US" w:eastAsia="zh-CN"/>
        </w:rPr>
        <w:t>村社</w:t>
      </w:r>
      <w:r>
        <w:rPr>
          <w:rFonts w:hint="eastAsia" w:ascii="仿宋_GB2312" w:hAnsi="仿宋_GB2312" w:eastAsia="仿宋_GB2312" w:cs="仿宋_GB2312"/>
          <w:color w:val="auto"/>
          <w:sz w:val="32"/>
          <w:szCs w:val="32"/>
          <w:highlight w:val="none"/>
        </w:rPr>
        <w:t>要</w:t>
      </w:r>
      <w:r>
        <w:rPr>
          <w:rFonts w:hint="eastAsia" w:ascii="仿宋_GB2312" w:hAnsi="仿宋_GB2312" w:eastAsia="仿宋_GB2312" w:cs="仿宋_GB2312"/>
          <w:color w:val="auto"/>
          <w:sz w:val="32"/>
          <w:szCs w:val="32"/>
          <w:highlight w:val="none"/>
          <w:lang w:val="en-US" w:eastAsia="zh-CN"/>
        </w:rPr>
        <w:t>熟练</w:t>
      </w:r>
      <w:r>
        <w:rPr>
          <w:rFonts w:hint="eastAsia" w:ascii="Times New Roman" w:hAnsi="Times New Roman" w:eastAsia="仿宋_GB2312" w:cs="Times New Roman"/>
          <w:sz w:val="32"/>
          <w:szCs w:val="32"/>
          <w:lang w:val="en-US" w:eastAsia="zh-CN"/>
        </w:rPr>
        <w:t>掌握政策，核对</w:t>
      </w:r>
      <w:r>
        <w:rPr>
          <w:rFonts w:hint="default" w:ascii="Times New Roman" w:hAnsi="Times New Roman" w:eastAsia="仿宋_GB2312" w:cs="Times New Roman"/>
          <w:sz w:val="32"/>
          <w:szCs w:val="32"/>
          <w:lang w:val="en-US" w:eastAsia="zh-CN"/>
        </w:rPr>
        <w:t>持证困难家庭、重点优抚对象的老人</w:t>
      </w:r>
      <w:r>
        <w:rPr>
          <w:rFonts w:hint="eastAsia" w:ascii="Times New Roman" w:hAnsi="Times New Roman" w:eastAsia="仿宋_GB2312" w:cs="Times New Roman"/>
          <w:sz w:val="32"/>
          <w:szCs w:val="32"/>
          <w:lang w:val="en-US" w:eastAsia="zh-CN"/>
        </w:rPr>
        <w:t>名单，通过多种途径和媒介对助餐服务制度进行宣传解释，营造关心、关爱老年人的良好社会氛围；</w:t>
      </w:r>
      <w:r>
        <w:rPr>
          <w:rFonts w:hint="default" w:ascii="Times New Roman" w:hAnsi="Times New Roman" w:eastAsia="仿宋_GB2312" w:cs="Times New Roman"/>
          <w:sz w:val="32"/>
          <w:szCs w:val="32"/>
          <w:lang w:val="en-US" w:eastAsia="zh-CN"/>
        </w:rPr>
        <w:t>加强对各养老助餐点</w:t>
      </w:r>
      <w:r>
        <w:rPr>
          <w:rFonts w:hint="default" w:ascii="Times New Roman" w:hAnsi="Times New Roman" w:eastAsia="仿宋_GB2312" w:cs="Times New Roman"/>
          <w:color w:val="auto"/>
          <w:sz w:val="32"/>
          <w:szCs w:val="32"/>
        </w:rPr>
        <w:t>位的安全管理，加大对菜品种类</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就餐体验等方面</w:t>
      </w:r>
      <w:r>
        <w:rPr>
          <w:rFonts w:hint="eastAsia" w:ascii="Times New Roman" w:hAnsi="Times New Roman" w:eastAsia="仿宋_GB2312" w:cs="Times New Roman"/>
          <w:color w:val="auto"/>
          <w:sz w:val="32"/>
          <w:szCs w:val="32"/>
          <w:lang w:val="en-US" w:eastAsia="zh-CN"/>
        </w:rPr>
        <w:t>的</w:t>
      </w:r>
      <w:r>
        <w:rPr>
          <w:rFonts w:hint="default" w:ascii="Times New Roman" w:hAnsi="Times New Roman" w:eastAsia="仿宋_GB2312" w:cs="Times New Roman"/>
          <w:color w:val="auto"/>
          <w:sz w:val="32"/>
          <w:szCs w:val="32"/>
        </w:rPr>
        <w:t>督查回访</w:t>
      </w:r>
      <w:r>
        <w:rPr>
          <w:rFonts w:hint="eastAsia" w:ascii="Times New Roman" w:hAnsi="Times New Roman" w:eastAsia="仿宋_GB2312" w:cs="Times New Roman"/>
          <w:color w:val="auto"/>
          <w:sz w:val="32"/>
          <w:szCs w:val="32"/>
          <w:lang w:eastAsia="zh-CN"/>
        </w:rPr>
        <w:t>。</w:t>
      </w:r>
    </w:p>
    <w:p>
      <w:pPr>
        <w:widowControl w:val="0"/>
        <w:wordWrap/>
        <w:spacing w:line="560" w:lineRule="exact"/>
        <w:ind w:left="0" w:leftChars="0" w:right="0" w:firstLine="880" w:firstLineChars="200"/>
        <w:jc w:val="both"/>
        <w:textAlignment w:val="auto"/>
        <w:outlineLvl w:val="9"/>
        <w:rPr>
          <w:rFonts w:hint="default" w:ascii="Times New Roman" w:hAnsi="Times New Roman" w:eastAsia="仿宋_GB2312" w:cs="Times New Roman"/>
          <w:color w:val="auto"/>
          <w:sz w:val="32"/>
          <w:szCs w:val="32"/>
        </w:rPr>
      </w:pPr>
      <w:r>
        <w:rPr>
          <w:rFonts w:hint="eastAsia" w:ascii="Times New Roman" w:hAnsi="Times New Roman" w:eastAsia="楷体_GB2312" w:cs="Times New Roman"/>
          <w:b w:val="0"/>
          <w:bCs w:val="0"/>
          <w:sz w:val="32"/>
          <w:szCs w:val="32"/>
          <w:lang w:val="en-US" w:eastAsia="zh-CN"/>
        </w:rPr>
        <w:t>2.强化系统谋划。</w:t>
      </w:r>
      <w:r>
        <w:rPr>
          <w:rFonts w:hint="default" w:ascii="Times New Roman" w:hAnsi="Times New Roman" w:eastAsia="仿宋_GB2312" w:cs="Times New Roman"/>
          <w:color w:val="auto"/>
          <w:sz w:val="32"/>
          <w:szCs w:val="32"/>
        </w:rPr>
        <w:t>各村社要落实属地管理责任，紧盯辖区内老年人群的助餐诉求，整合社会资源，合理布局老年食堂和助餐点，</w:t>
      </w:r>
      <w:r>
        <w:rPr>
          <w:rFonts w:hint="eastAsia" w:ascii="Times New Roman" w:hAnsi="Times New Roman" w:eastAsia="仿宋_GB2312" w:cs="Times New Roman"/>
          <w:color w:val="auto"/>
          <w:sz w:val="32"/>
          <w:szCs w:val="32"/>
          <w:lang w:val="en-US" w:eastAsia="zh-CN"/>
        </w:rPr>
        <w:t>鼓励“爱老商家”</w:t>
      </w:r>
      <w:r>
        <w:rPr>
          <w:rFonts w:hint="default" w:ascii="Times New Roman" w:hAnsi="Times New Roman" w:eastAsia="仿宋_GB2312" w:cs="Times New Roman"/>
          <w:color w:val="auto"/>
          <w:sz w:val="32"/>
          <w:szCs w:val="32"/>
        </w:rPr>
        <w:t>参与老年人助餐服务</w:t>
      </w:r>
      <w:r>
        <w:rPr>
          <w:rFonts w:hint="eastAsia" w:ascii="Times New Roman" w:hAnsi="Times New Roman" w:eastAsia="仿宋_GB2312" w:cs="Times New Roman"/>
          <w:color w:val="auto"/>
          <w:sz w:val="32"/>
          <w:szCs w:val="32"/>
          <w:lang w:eastAsia="zh-CN"/>
        </w:rPr>
        <w:t>；</w:t>
      </w:r>
      <w:r>
        <w:rPr>
          <w:rFonts w:hint="eastAsia" w:ascii="仿宋_GB2312" w:hAnsi="仿宋_GB2312" w:eastAsia="仿宋_GB2312" w:cs="仿宋_GB2312"/>
          <w:sz w:val="32"/>
          <w:szCs w:val="32"/>
          <w:lang w:val="en-US" w:eastAsia="zh-CN"/>
        </w:rPr>
        <w:t>支持有条件的老年食堂通过优化就餐时间、划定就餐区域、实行差异收费等措施，向社区食堂转型</w:t>
      </w:r>
      <w:r>
        <w:rPr>
          <w:rFonts w:hint="eastAsia" w:ascii="Times New Roman" w:hAnsi="Times New Roman" w:eastAsia="仿宋_GB2312" w:cs="Times New Roman"/>
          <w:sz w:val="32"/>
          <w:szCs w:val="32"/>
          <w:lang w:val="en-US" w:eastAsia="zh-CN"/>
        </w:rPr>
        <w:t>升级</w:t>
      </w:r>
      <w:r>
        <w:rPr>
          <w:rFonts w:hint="default" w:ascii="Times New Roman" w:hAnsi="Times New Roman" w:eastAsia="仿宋_GB2312" w:cs="Times New Roman"/>
          <w:color w:val="auto"/>
          <w:sz w:val="32"/>
          <w:szCs w:val="32"/>
        </w:rPr>
        <w:t>。</w:t>
      </w:r>
    </w:p>
    <w:p>
      <w:pPr>
        <w:widowControl w:val="0"/>
        <w:wordWrap/>
        <w:adjustRightInd/>
        <w:snapToGrid/>
        <w:spacing w:line="560" w:lineRule="exact"/>
        <w:ind w:left="0" w:leftChars="0" w:right="0" w:firstLine="880" w:firstLineChars="200"/>
        <w:jc w:val="both"/>
        <w:textAlignment w:val="auto"/>
        <w:outlineLvl w:val="9"/>
        <w:rPr>
          <w:rFonts w:hint="default"/>
          <w:lang w:val="en-US" w:eastAsia="zh-CN"/>
        </w:rPr>
      </w:pPr>
      <w:r>
        <w:rPr>
          <w:rFonts w:hint="eastAsia" w:ascii="Times New Roman" w:hAnsi="Times New Roman" w:eastAsia="楷体_GB2312" w:cs="Times New Roman"/>
          <w:b w:val="0"/>
          <w:bCs w:val="0"/>
          <w:sz w:val="32"/>
          <w:szCs w:val="32"/>
          <w:lang w:val="en-US" w:eastAsia="zh-CN"/>
        </w:rPr>
        <w:t>3.</w:t>
      </w:r>
      <w:r>
        <w:rPr>
          <w:rFonts w:hint="default" w:ascii="Times New Roman" w:hAnsi="Times New Roman" w:eastAsia="楷体_GB2312" w:cs="Times New Roman"/>
          <w:b w:val="0"/>
          <w:bCs w:val="0"/>
          <w:sz w:val="32"/>
          <w:szCs w:val="32"/>
          <w:lang w:val="en-US" w:eastAsia="zh-CN"/>
        </w:rPr>
        <w:t>加大监管力度。</w:t>
      </w:r>
      <w:r>
        <w:rPr>
          <w:rFonts w:hint="default" w:ascii="Times New Roman" w:hAnsi="Times New Roman" w:eastAsia="仿宋_GB2312" w:cs="Times New Roman"/>
          <w:sz w:val="32"/>
          <w:szCs w:val="32"/>
          <w:lang w:eastAsia="zh-CN"/>
        </w:rPr>
        <w:t>享受对象提供虚假材料或做虚假陈述经查实的，责令退回非法获取的补助。服务单位在运营期间，必须严格按照合同约定条款执行，必须如实提供真实、有效、完备的数据、资料、凭证，如有弄虚作假、</w:t>
      </w:r>
      <w:r>
        <w:rPr>
          <w:rFonts w:hint="eastAsia" w:ascii="Times New Roman" w:hAnsi="Times New Roman" w:eastAsia="仿宋_GB2312" w:cs="Times New Roman"/>
          <w:sz w:val="32"/>
          <w:szCs w:val="32"/>
          <w:lang w:val="en-US" w:eastAsia="zh-CN"/>
        </w:rPr>
        <w:t>套</w:t>
      </w:r>
      <w:r>
        <w:rPr>
          <w:rFonts w:hint="default" w:ascii="Times New Roman" w:hAnsi="Times New Roman" w:eastAsia="仿宋_GB2312" w:cs="Times New Roman"/>
          <w:sz w:val="32"/>
          <w:szCs w:val="32"/>
          <w:lang w:eastAsia="zh-CN"/>
        </w:rPr>
        <w:t>取</w:t>
      </w:r>
      <w:r>
        <w:rPr>
          <w:rFonts w:hint="eastAsia" w:ascii="Times New Roman" w:hAnsi="Times New Roman" w:eastAsia="仿宋_GB2312" w:cs="Times New Roman"/>
          <w:sz w:val="32"/>
          <w:szCs w:val="32"/>
          <w:lang w:val="en-US" w:eastAsia="zh-CN"/>
        </w:rPr>
        <w:t>政府补贴</w:t>
      </w:r>
      <w:r>
        <w:rPr>
          <w:rFonts w:hint="default" w:ascii="Times New Roman" w:hAnsi="Times New Roman" w:eastAsia="仿宋_GB2312" w:cs="Times New Roman"/>
          <w:sz w:val="32"/>
          <w:szCs w:val="32"/>
          <w:lang w:eastAsia="zh-CN"/>
        </w:rPr>
        <w:t>等行为，依法依约取消养老助餐服务补贴获取资格，并追回已发放的补贴资金</w:t>
      </w:r>
      <w:r>
        <w:rPr>
          <w:rFonts w:hint="eastAsia" w:ascii="Times New Roman" w:hAnsi="Times New Roman" w:eastAsia="仿宋_GB2312" w:cs="Times New Roman"/>
          <w:sz w:val="32"/>
          <w:szCs w:val="32"/>
          <w:lang w:val="en-US" w:eastAsia="zh-CN"/>
        </w:rPr>
        <w:t>。</w:t>
      </w:r>
    </w:p>
    <w:p>
      <w:pPr>
        <w:pStyle w:val="2"/>
        <w:widowControl w:val="0"/>
        <w:numPr>
          <w:numId w:val="0"/>
        </w:numPr>
        <w:wordWrap/>
        <w:adjustRightInd/>
        <w:snapToGrid/>
        <w:spacing w:after="0" w:line="560" w:lineRule="exact"/>
        <w:ind w:left="0" w:leftChars="0" w:right="0" w:firstLine="880" w:firstLineChars="200"/>
        <w:jc w:val="both"/>
        <w:textAlignment w:val="auto"/>
        <w:outlineLvl w:val="9"/>
        <w:rPr>
          <w:rFonts w:hint="eastAsia" w:ascii="Times New Roman" w:hAnsi="Times New Roman" w:eastAsia="黑体" w:cs="Times New Roman"/>
          <w:b w:val="0"/>
          <w:bCs w:val="0"/>
          <w:color w:val="000000"/>
          <w:spacing w:val="0"/>
          <w:kern w:val="2"/>
          <w:sz w:val="32"/>
          <w:szCs w:val="32"/>
          <w:highlight w:val="none"/>
          <w:lang w:val="en-US" w:eastAsia="zh-CN" w:bidi="ar-SA"/>
        </w:rPr>
      </w:pPr>
      <w:r>
        <w:rPr>
          <w:rFonts w:hint="eastAsia" w:ascii="Times New Roman" w:hAnsi="Times New Roman" w:eastAsia="黑体" w:cs="Times New Roman"/>
          <w:b w:val="0"/>
          <w:bCs w:val="0"/>
          <w:color w:val="000000"/>
          <w:spacing w:val="0"/>
          <w:kern w:val="2"/>
          <w:sz w:val="32"/>
          <w:szCs w:val="32"/>
          <w:highlight w:val="none"/>
          <w:lang w:val="en-US" w:eastAsia="zh-CN" w:bidi="ar-SA"/>
        </w:rPr>
        <w:t>四、有关方面意见的协调处理情况和集体讨论情况</w:t>
      </w:r>
    </w:p>
    <w:p>
      <w:pPr>
        <w:widowControl w:val="0"/>
        <w:wordWrap/>
        <w:spacing w:line="560" w:lineRule="exact"/>
        <w:ind w:left="0" w:leftChars="0" w:right="0" w:firstLine="880" w:firstLineChars="200"/>
        <w:jc w:val="both"/>
        <w:textAlignment w:val="auto"/>
        <w:outlineLvl w:val="9"/>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t>今年</w:t>
      </w:r>
      <w:r>
        <w:rPr>
          <w:rFonts w:hint="eastAsia" w:ascii="Times New Roman" w:hAnsi="Times New Roman" w:eastAsia="仿宋_GB2312" w:cs="Times New Roman"/>
          <w:color w:val="000000"/>
          <w:sz w:val="32"/>
          <w:szCs w:val="32"/>
          <w:highlight w:val="none"/>
          <w:lang w:val="en-US" w:eastAsia="zh-CN"/>
        </w:rPr>
        <w:t>3</w:t>
      </w:r>
      <w:r>
        <w:rPr>
          <w:rFonts w:hint="default" w:ascii="Times New Roman" w:hAnsi="Times New Roman" w:eastAsia="仿宋_GB2312" w:cs="Times New Roman"/>
          <w:color w:val="000000"/>
          <w:sz w:val="32"/>
          <w:szCs w:val="32"/>
          <w:highlight w:val="none"/>
          <w:lang w:val="en-US" w:eastAsia="zh-CN"/>
        </w:rPr>
        <w:t>月，</w:t>
      </w:r>
      <w:r>
        <w:rPr>
          <w:rFonts w:hint="eastAsia" w:ascii="Times New Roman" w:hAnsi="Times New Roman" w:eastAsia="仿宋_GB2312" w:cs="Times New Roman"/>
          <w:color w:val="000000"/>
          <w:sz w:val="32"/>
          <w:szCs w:val="32"/>
          <w:highlight w:val="none"/>
          <w:lang w:val="en-US" w:eastAsia="zh-CN"/>
        </w:rPr>
        <w:t>良渚街道公共服务办公室</w:t>
      </w:r>
      <w:r>
        <w:rPr>
          <w:rFonts w:hint="default" w:ascii="Times New Roman" w:hAnsi="Times New Roman" w:eastAsia="仿宋_GB2312" w:cs="Times New Roman"/>
          <w:color w:val="000000"/>
          <w:sz w:val="32"/>
          <w:szCs w:val="32"/>
          <w:highlight w:val="none"/>
          <w:lang w:val="en-US" w:eastAsia="zh-CN"/>
        </w:rPr>
        <w:t>研究落实《实施方案》起草工作</w:t>
      </w:r>
      <w:r>
        <w:rPr>
          <w:rFonts w:hint="eastAsia" w:ascii="Times New Roman" w:hAnsi="Times New Roman" w:eastAsia="仿宋_GB2312" w:cs="Times New Roman"/>
          <w:color w:val="000000"/>
          <w:sz w:val="32"/>
          <w:szCs w:val="32"/>
          <w:highlight w:val="none"/>
          <w:lang w:val="en-US" w:eastAsia="zh-CN"/>
        </w:rPr>
        <w:t>，并同步召集村社区了解老年人助餐需求，并对实施助餐政策的必要性、可行性等内容进行调研论证，结合各单位意见形成《实施方案》。目前已经过机关负责人集体讨论并通过。</w:t>
      </w:r>
    </w:p>
    <w:sectPr>
      <w:footerReference r:id="rId4" w:type="default"/>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2000000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pPr>
    <w:r>
      <w:rPr>
        <w:rFonts w:ascii="Calibri" w:hAnsi="Calibri" w:eastAsia="宋体" w:cs="黑体"/>
        <w:kern w:val="2"/>
        <w:sz w:val="18"/>
        <w:szCs w:val="24"/>
        <w:lang w:val="en-US" w:eastAsia="zh-CN" w:bidi="ar-SA"/>
      </w:rPr>
      <w:pict>
        <v:rect id="文本框 1" o:spid="_x0000_s1025" style="position:absolute;left:0;margin-top:0pt;height:144pt;width:144pt;mso-position-horizontal:center;mso-position-horizontal-relative:margin;mso-wrap-style:none;rotation:0f;z-index:251658240;" o:ole="f" fillcolor="#FFFFFF" filled="f" o:preferrelative="t" stroked="f" coordsize="21600,21600">
          <v:fill on="f" color2="#FFFFFF" focus="0%"/>
          <v:imagedata gain="65536f" blacklevel="0f" gamma="0"/>
          <o:lock v:ext="edit" position="f" selection="f" grouping="f" rotation="f" cropping="f" text="f" aspectratio="f"/>
          <v:textbox inset="0.00pt,0.00pt,0.00pt,0.00pt" style="mso-fit-shape-to-text:t;">
            <w:txbxContent>
              <w:p>
                <w:pPr>
                  <w:pStyle w:val="4"/>
                </w:pPr>
                <w:r>
                  <w:fldChar w:fldCharType="begin"/>
                </w:r>
                <w:r>
                  <w:instrText xml:space="preserve"> PAGE  \* MERGEFORMAT </w:instrText>
                </w:r>
                <w:r>
                  <w:fldChar w:fldCharType="separate"/>
                </w:r>
                <w:r>
                  <w:t>1</w:t>
                </w:r>
                <w:r>
                  <w:fldChar w:fldCharType="end"/>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jA2YTdjMmU3ODdjMWUxZWE1YjFlNGYyZDA3NWQyZTYifQ=="/>
  </w:docVars>
  <w:rsids>
    <w:rsidRoot w:val="01FE1CF2"/>
    <w:rsid w:val="01FE1CF2"/>
    <w:rsid w:val="04DF7CDC"/>
    <w:rsid w:val="098470A4"/>
    <w:rsid w:val="0CCA3020"/>
    <w:rsid w:val="10AD5132"/>
    <w:rsid w:val="11472E91"/>
    <w:rsid w:val="167E55A7"/>
    <w:rsid w:val="178A7F7B"/>
    <w:rsid w:val="17FE0021"/>
    <w:rsid w:val="1EDC4A6A"/>
    <w:rsid w:val="1FB75686"/>
    <w:rsid w:val="1FC97167"/>
    <w:rsid w:val="1FD55B0C"/>
    <w:rsid w:val="218E0668"/>
    <w:rsid w:val="226F2247"/>
    <w:rsid w:val="253D487F"/>
    <w:rsid w:val="26160432"/>
    <w:rsid w:val="26B908E2"/>
    <w:rsid w:val="27FA6A57"/>
    <w:rsid w:val="28B22E8E"/>
    <w:rsid w:val="2A3937A6"/>
    <w:rsid w:val="2AC82E3D"/>
    <w:rsid w:val="2B97636B"/>
    <w:rsid w:val="2BAF1FE4"/>
    <w:rsid w:val="2BCE7FDF"/>
    <w:rsid w:val="2DA76D39"/>
    <w:rsid w:val="2F7075FF"/>
    <w:rsid w:val="304178D7"/>
    <w:rsid w:val="33D063A4"/>
    <w:rsid w:val="396F26D5"/>
    <w:rsid w:val="39B0341A"/>
    <w:rsid w:val="3C0B0DDB"/>
    <w:rsid w:val="3D314871"/>
    <w:rsid w:val="3FD12AA3"/>
    <w:rsid w:val="40387CC5"/>
    <w:rsid w:val="425C413F"/>
    <w:rsid w:val="4352109E"/>
    <w:rsid w:val="44EE266C"/>
    <w:rsid w:val="460C0745"/>
    <w:rsid w:val="4CE72828"/>
    <w:rsid w:val="4D826C05"/>
    <w:rsid w:val="4EF70D4B"/>
    <w:rsid w:val="50E0418D"/>
    <w:rsid w:val="52595FA5"/>
    <w:rsid w:val="55FD133D"/>
    <w:rsid w:val="565276E9"/>
    <w:rsid w:val="56927CD7"/>
    <w:rsid w:val="58C3686E"/>
    <w:rsid w:val="58F76517"/>
    <w:rsid w:val="59036C6A"/>
    <w:rsid w:val="5B323837"/>
    <w:rsid w:val="5E940365"/>
    <w:rsid w:val="5FB32A6C"/>
    <w:rsid w:val="604F09E7"/>
    <w:rsid w:val="61137C66"/>
    <w:rsid w:val="61483DB4"/>
    <w:rsid w:val="65F242EE"/>
    <w:rsid w:val="66756CCD"/>
    <w:rsid w:val="66763E5C"/>
    <w:rsid w:val="66BB428A"/>
    <w:rsid w:val="688651C2"/>
    <w:rsid w:val="69D34F70"/>
    <w:rsid w:val="6A992608"/>
    <w:rsid w:val="6A9F33BF"/>
    <w:rsid w:val="6E5C781B"/>
    <w:rsid w:val="6FAF14A2"/>
    <w:rsid w:val="72604CD6"/>
    <w:rsid w:val="76AE6010"/>
    <w:rsid w:val="778E4B3B"/>
    <w:rsid w:val="77B533CE"/>
    <w:rsid w:val="780D4FB8"/>
    <w:rsid w:val="7BCE645D"/>
    <w:rsid w:val="7C1F350C"/>
    <w:rsid w:val="7D124E1E"/>
    <w:rsid w:val="7D252DA4"/>
    <w:rsid w:val="7DFA5FDE"/>
    <w:rsid w:val="7EBE525E"/>
    <w:rsid w:val="7FA36202"/>
    <w:rsid w:val="AEBFC789"/>
  </w:rsids>
  <w:doNotAutoCompressPicture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Style w:val="7"/>
      <w:tblLayout w:type="fixed"/>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style>
  <w:style w:type="paragraph" w:styleId="3">
    <w:name w:val="Body Text Indent 2"/>
    <w:basedOn w:val="1"/>
    <w:qFormat/>
    <w:uiPriority w:val="0"/>
    <w:pPr>
      <w:spacing w:after="120" w:afterAutospacing="0" w:line="480" w:lineRule="auto"/>
      <w:ind w:leftChars="200"/>
    </w:pPr>
    <w:rPr>
      <w:rFonts w:ascii="等线" w:hAnsi="等线" w:eastAsia="等线"/>
      <w:spacing w:val="0"/>
      <w:sz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Pages>
  <Words>1336</Words>
  <Characters>1356</Characters>
  <Lines>0</Lines>
  <Paragraphs>0</Paragraphs>
  <ScaleCrop>false</ScaleCrop>
  <LinksUpToDate>false</LinksUpToDate>
  <CharactersWithSpaces>0</CharactersWithSpaces>
  <Application>WPS Office 专业版_9.1.0.5343_F1E327BC-269C-435d-A152-05C5408002CA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2024-07-27T17:35:00Z</dcterms:created>
  <dc:creator>wtj</dc:creator>
  <cp:lastModifiedBy>良渚司法所</cp:lastModifiedBy>
  <dcterms:modified xsi:type="dcterms:W3CDTF">2024-07-30T10:39:16Z</dcterms:modified>
  <dc:title>《关于进一步完善良渚街道老年人助餐服务实施方案（征求意见稿）》的起草说明</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2052-9.1.0.5343</vt:lpwstr>
  </property>
  <property fmtid="{D5CDD505-2E9C-101B-9397-08002B2CF9AE}" pid="3" name="ICV">
    <vt:lpwstr>7CB9377E3B654642BA2E8700CA13F973_11</vt:lpwstr>
  </property>
</Properties>
</file>