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杭州钱江经济开发区管理委员会2023年度政府</w:t>
      </w:r>
      <w:r>
        <w:rPr>
          <w:rFonts w:hint="eastAsia" w:ascii="方正小标宋_GBK" w:hAnsi="方正小标宋_GBK" w:eastAsia="方正小标宋_GBK" w:cs="方正小标宋_GBK"/>
          <w:b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信息公开工作年度报告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总体情况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省市区关于政府信息公开工作有关规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定和要求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本年度工作实际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特编制杭州钱江经济开发区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2023年度政府信息公开工作报告，并向社会公布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（一）主动公开情况。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年，钱江经济开发区在杭州余杭门户网站发布公示公告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条，内容涉及工程招标、中标公示、人事招聘公告、财务预决算等。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（二）依申请公开情况。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年，钱江经济开发区严格按照政府信息公开工作各项规定，对政府信息公开申请进行办理和答复。累计收到政府信息公开申请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件，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协助仁和街道处理信访问题210余起，均及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时准确地进行了答复。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2023年因政府信息公开引起的行政复议1件，行政诉讼0件。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（三）规范政府信息管理工作</w:t>
      </w:r>
      <w:r>
        <w:rPr>
          <w:rFonts w:hint="eastAsia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为规范政府信息管理工作，钱江经济开发区制定了一系列管理制度，包括信息公开审查制度、信息公开保密审查制度、信息公开责任追究制度等。这些制度的制定和实施，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贯穿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政府公开信息审核、编辑、发布等各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环节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为政府信息管理工作的规范化、标准化提供了有力保障。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（四）平台建设</w:t>
      </w:r>
      <w:r>
        <w:rPr>
          <w:rFonts w:hint="eastAsia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钱江经济开发区不独立设置政府信息公开平台，在区政府门户网站钱江经济开发区链接开设了单位基本信息专栏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。此外，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钱江经济开发区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完善政务服务大厅建设，设置对外服务窗口，方便企业、群众了解开发区惠企政策及工程建设情况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（五）监督保障</w:t>
      </w:r>
      <w:r>
        <w:rPr>
          <w:rFonts w:hint="eastAsia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楷体" w:cs="Times New Roman"/>
          <w:b/>
          <w:color w:val="333333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钱江经济开发区管委会办公室为政府信息公开工作责任科室，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安排工作人员定期对信息公开工作进行检查，重点检查信息公开的及时性、准确性和完整性，确保信息公开的质量。并加强人员业务培训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。健全政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信息公开工作机制，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强化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监督检查，切实保证政府信息公开工作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平稳有序进行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积极落实社会评议制度，广泛听取群众意见。2023年度未发生政府信息公开工作责任追究情况。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主动公开政府信息情况</w:t>
      </w: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</w:pPr>
    </w:p>
    <w:p>
      <w:pPr>
        <w:pStyle w:val="2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收到和处理政府信息公开申请情况</w:t>
      </w:r>
    </w:p>
    <w:tbl>
      <w:tblPr>
        <w:tblStyle w:val="4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商业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科研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/>
              <w:jc w:val="left"/>
              <w:textAlignment w:val="auto"/>
              <w:outlineLvl w:val="9"/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0"/>
                <w:szCs w:val="20"/>
                <w:lang w:val="en-US" w:eastAsia="zh-CN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政府信息公开行政复议、行政诉讼情况</w:t>
      </w:r>
    </w:p>
    <w:tbl>
      <w:tblPr>
        <w:tblStyle w:val="4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五、存在的主要问题及改进情况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年来，开发区政府信息公开工作虽然取得了较快的发展和较好的成效，但对标高标准、严要求，仍有不足之处，如信息公开的准确性有待进一步提高、工作人员的专业能力有待进一步提升、信息公开的渠道有待进一步拓宽等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在今后的工作中，钱江经济开发区将不断完善政府信息公开工作。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一是加强信息公开的队伍建设。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通过学习教育和专业培训，不断增强开发区政府信息公开队伍的综合素质和业务能力，提高该项工作的专业化水平，确保工作有效开展。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二是加强公开渠道的拓宽工作。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整合线上线下平台阵地，进一步落实政务门户网站、政务公开栏、政务服务大厅等线上线下公开渠道，细化信息公开的工作流程，提高工作效能。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三是加强信息公开的实效机制。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规范信息发布流程，严抓发布前审核、发布后更新及文件有效性管理，持续加强门户网站及政府信息公开的维护管理，同时对信息公开实效性开展定期自查和总结工作，发现问题及时整改。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  <w:t>六、其他需要报告的事项</w:t>
      </w:r>
    </w:p>
    <w:p>
      <w:pPr>
        <w:widowControl/>
        <w:wordWrap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本单位2023年未收取信息处理费。</w:t>
      </w:r>
    </w:p>
    <w:p>
      <w:pPr>
        <w:pStyle w:val="2"/>
        <w:widowControl/>
        <w:numPr>
          <w:numId w:val="0"/>
        </w:numPr>
        <w:wordWrap/>
        <w:adjustRightInd/>
        <w:snapToGrid/>
        <w:spacing w:before="0" w:beforeAutospacing="0" w:after="0" w:afterAutospacing="0" w:line="560" w:lineRule="exact"/>
        <w:ind w:left="0" w:leftChars="0" w:right="0" w:firstLine="480" w:firstLineChars="200"/>
        <w:jc w:val="both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04779725">
    <w:nsid w:val="659CDFCD"/>
    <w:multiLevelType w:val="singleLevel"/>
    <w:tmpl w:val="659CDFCD"/>
    <w:lvl w:ilvl="0" w:tentative="1">
      <w:start w:val="3"/>
      <w:numFmt w:val="chineseCounting"/>
      <w:suff w:val="nothing"/>
      <w:lvlText w:val="%1、"/>
      <w:lvlJc w:val="left"/>
    </w:lvl>
  </w:abstractNum>
  <w:num w:numId="1">
    <w:abstractNumId w:val="17047797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jk3ODczNTIzNjE3OTczMDNmYzg4NjQ1MmQzZGIzY2UifQ=="/>
  </w:docVars>
  <w:rsids>
    <w:rsidRoot w:val="5DE04E29"/>
    <w:rsid w:val="0B377D5D"/>
    <w:rsid w:val="2796077F"/>
    <w:rsid w:val="37B80C31"/>
    <w:rsid w:val="3AE7686A"/>
    <w:rsid w:val="3E682BD9"/>
    <w:rsid w:val="559E793E"/>
    <w:rsid w:val="5DE04E29"/>
    <w:rsid w:val="5E396B07"/>
    <w:rsid w:val="5FCF3AF6"/>
    <w:rsid w:val="6A545539"/>
    <w:rsid w:val="7759B358"/>
    <w:rsid w:val="7B640F7E"/>
    <w:rsid w:val="7EBB2B2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2024-01-08T21:57:00Z</dcterms:created>
  <dc:creator>WIN</dc:creator>
  <cp:lastModifiedBy>徐璐晨</cp:lastModifiedBy>
  <dcterms:modified xsi:type="dcterms:W3CDTF">2024-01-16T03:08:16Z</dcterms:modified>
  <dc:title>政府信息公开工作年度报告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CF5A3099E6A34132B9490B2BDBE45C23_11</vt:lpwstr>
  </property>
</Properties>
</file>