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杭州市余杭区行政审批服务管理办公室2024年政府信息公开工作年度报告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2024年，杭州市余杭区行政审批服务管理办公室（以下简称“区审管办”）根据《中华人民共和国政府信息公开条例》规定，结合</w:t>
      </w: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本单位政府信息公开有关统计数据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，编制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本报告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报告主要包括总体情况、主动公开政府信息情况、收到和处理政府信息公开申请情况、政府信息公开行政复议和行政诉讼情况、存在的主要问题及改进情况、其他需要报告的事项等方面。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本报告中所列数据统计期限为2024年1月1日至12月31日。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本报告电子版可以从余杭区门户网下载，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如对本报告有疑问，请与区审管办综合科联系。(地址：浙江省余杭区凤新路366号瑞鸿大厦，邮编：311121，联系电话：0571-88505000）。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总体情况</w:t>
      </w:r>
    </w:p>
    <w:p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7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主动公开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  <w:t>2024年通过杭州市余杭区门户网站主动公开信息22条，其中发布部门文件6条，规划计划1条，财政信息2条，政府集中采购12条等。及时更新维护区审管办政府信息公开指南、组织机构等信息。此外，通过“余杭审管”微信公众号主动公开信息315条。</w:t>
      </w:r>
    </w:p>
    <w:p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7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依申请公开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ind w:firstLine="640" w:firstLineChars="200"/>
        <w:textAlignment w:val="auto"/>
        <w:rPr>
          <w:rFonts w:hint="default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  <w:t>2024年我办未收到涉及本部门政府信息公开申请，未发生因政府信息公开工作被申请行政复议或提起行政诉讼的情况。</w:t>
      </w:r>
    </w:p>
    <w:p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7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政府信息管理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ind w:firstLine="640" w:firstLineChars="200"/>
        <w:textAlignment w:val="auto"/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  <w:t>强化信息安全风险意识，加强制度建设和监督检查，严格执行信息发布审批流程，执行“三审三校”“先审后发”制度，严把政治关、法律关、政策关，提升公开信息规范化水平。</w:t>
      </w:r>
    </w:p>
    <w:p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7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政府信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息公开平台建设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  <w:t>线下政务服务大厅各楼层均放置了入驻部门的政策资料、办事指南，以及便捷的“余省心”企业人才诉求码，切实优化企业群众的办事体验。紧密围绕民众最为关心的热点话题，政府网站与“余杭审管”微信公众号及时更新信息，确保群众能够通过网络平台及时、准确地获取所需信息。</w:t>
      </w:r>
    </w:p>
    <w:p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7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监督保障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ind w:firstLine="640" w:firstLineChars="200"/>
        <w:textAlignment w:val="auto"/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  <w:t>加强日常对政府信息公开工作的监督和检查。严格遵守政府信息公开工作的考核制度，积极完成各项考核指标。在应对社会评议方面，采取积极态度，确保对外公开的信息有政策支持，有应对措施。在责任追究方面，2024年未发生政府信息公开工作责任追究情况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二、主动公开政府信息情况</w:t>
      </w:r>
    </w:p>
    <w:tbl>
      <w:tblPr>
        <w:tblStyle w:val="6"/>
        <w:tblW w:w="949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2435"/>
        <w:gridCol w:w="2435"/>
        <w:gridCol w:w="25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9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5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9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9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9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96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96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00" w:firstLineChars="200"/>
              <w:jc w:val="center"/>
              <w:textAlignment w:val="auto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收到和处理政府信息公开申请情况</w:t>
      </w:r>
    </w:p>
    <w:tbl>
      <w:tblPr>
        <w:tblStyle w:val="6"/>
        <w:tblW w:w="962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7"/>
        <w:gridCol w:w="943"/>
        <w:gridCol w:w="3219"/>
        <w:gridCol w:w="688"/>
        <w:gridCol w:w="688"/>
        <w:gridCol w:w="688"/>
        <w:gridCol w:w="688"/>
        <w:gridCol w:w="688"/>
        <w:gridCol w:w="688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4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77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4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4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4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4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4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70" w:lineRule="exact"/>
        <w:ind w:firstLine="643" w:firstLineChars="200"/>
        <w:textAlignment w:val="auto"/>
        <w:rPr>
          <w:rFonts w:hint="eastAsia" w:ascii="Times New Roman" w:hAnsi="Times New Roman" w:eastAsia="仿宋_GB2312" w:cs="方正仿宋_GBK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方正仿宋_GBK"/>
          <w:b/>
          <w:bCs/>
          <w:sz w:val="32"/>
          <w:szCs w:val="32"/>
        </w:rPr>
        <w:t>政府信息公开行政复议、行政诉讼情况</w:t>
      </w:r>
    </w:p>
    <w:tbl>
      <w:tblPr>
        <w:tblStyle w:val="6"/>
        <w:tblW w:w="977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46"/>
        <w:gridCol w:w="654"/>
        <w:gridCol w:w="650"/>
        <w:gridCol w:w="650"/>
        <w:gridCol w:w="652"/>
        <w:gridCol w:w="68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32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40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0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rightChars="0"/>
              <w:jc w:val="center"/>
              <w:textAlignment w:val="auto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70" w:lineRule="exact"/>
        <w:ind w:left="0" w:leftChars="0" w:firstLine="643" w:firstLineChars="200"/>
        <w:textAlignment w:val="auto"/>
        <w:rPr>
          <w:rFonts w:hint="eastAsia" w:ascii="Times New Roman" w:hAnsi="Times New Roman" w:eastAsia="仿宋_GB2312" w:cs="方正仿宋_GBK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方正仿宋_GBK"/>
          <w:b/>
          <w:bCs/>
          <w:sz w:val="32"/>
          <w:szCs w:val="32"/>
        </w:rPr>
        <w:t>存在的主要问题及改进情况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right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  <w:t>2024年，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区审管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办在</w:t>
      </w:r>
      <w:r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  <w:t>政府信息公开工作方面稳步推进，取得了一定成效，但对标上级部门的工作要求，还存在一些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不足与短板</w:t>
      </w:r>
      <w:r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  <w:t>，主要表现在：</w:t>
      </w: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主动公开内容的广度和深度有待加强，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对政府信息公开工作的重要性认识有待提升。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  <w:t>下一步，我办将进一步加强对政府信息公开工作的组织领导，认真制定切实可行的措施，以求真务实的作风，扎实做好政务公开工作，重点抓好以下工作：</w:t>
      </w:r>
      <w:r>
        <w:rPr>
          <w:rFonts w:hint="eastAsia" w:ascii="Times New Roman" w:hAnsi="Times New Roman" w:eastAsia="仿宋_GB2312" w:cs="方正仿宋_GBK"/>
          <w:b/>
          <w:bCs/>
          <w:color w:val="auto"/>
          <w:kern w:val="0"/>
          <w:sz w:val="32"/>
          <w:szCs w:val="32"/>
          <w:lang w:val="en-US" w:eastAsia="zh-CN" w:bidi="ar"/>
        </w:rPr>
        <w:t>一是规范主动公开工作</w:t>
      </w: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。严格执行相关政策文件规定的主动公开范围和事项，进一步拓展和深化政府信息公开的内容和范围，努力提高信息公开的质量；</w:t>
      </w:r>
      <w:r>
        <w:rPr>
          <w:rFonts w:hint="eastAsia" w:ascii="Times New Roman" w:hAnsi="Times New Roman" w:eastAsia="仿宋_GB2312" w:cs="方正仿宋_GBK"/>
          <w:b/>
          <w:bCs/>
          <w:color w:val="auto"/>
          <w:kern w:val="0"/>
          <w:sz w:val="32"/>
          <w:szCs w:val="32"/>
          <w:lang w:val="en-US" w:eastAsia="zh-CN" w:bidi="ar"/>
        </w:rPr>
        <w:t>二是深入认识政府信息公开工作</w:t>
      </w: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。进一步适应新常态、新思路，积极引导干部职工参与政府信息公开工作，不定期召开政务公开培训会，切实提高信息公开工作水平。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其他需要报告的事项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0" w:lineRule="exact"/>
        <w:ind w:left="0" w:right="0" w:firstLine="640" w:firstLineChars="200"/>
        <w:jc w:val="left"/>
        <w:textAlignment w:val="auto"/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方正仿宋_GBK"/>
          <w:b w:val="0"/>
          <w:bCs w:val="0"/>
          <w:kern w:val="0"/>
          <w:sz w:val="32"/>
          <w:szCs w:val="32"/>
          <w:lang w:val="en-US" w:eastAsia="zh-CN" w:bidi="ar"/>
        </w:rPr>
        <w:t xml:space="preserve"> 本单位2024年未收取信息处理费，无其他需要报告事项。</w:t>
      </w:r>
    </w:p>
    <w:p>
      <w:pPr>
        <w:pStyle w:val="2"/>
        <w:numPr>
          <w:ilvl w:val="0"/>
          <w:numId w:val="0"/>
        </w:num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694713"/>
    <w:multiLevelType w:val="singleLevel"/>
    <w:tmpl w:val="806947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A61F3C0"/>
    <w:multiLevelType w:val="singleLevel"/>
    <w:tmpl w:val="BA61F3C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4A96A48"/>
    <w:multiLevelType w:val="singleLevel"/>
    <w:tmpl w:val="E4A96A4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D5030"/>
    <w:rsid w:val="034E4A9F"/>
    <w:rsid w:val="0FBA70F0"/>
    <w:rsid w:val="113C7066"/>
    <w:rsid w:val="127B4FD1"/>
    <w:rsid w:val="17C14F3D"/>
    <w:rsid w:val="37765771"/>
    <w:rsid w:val="5D1A33AC"/>
    <w:rsid w:val="5D5FECAF"/>
    <w:rsid w:val="74152900"/>
    <w:rsid w:val="7CDF9B04"/>
    <w:rsid w:val="BFA46052"/>
    <w:rsid w:val="FBFF3F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2220</Words>
  <Characters>2288</Characters>
  <Lines>0</Lines>
  <Paragraphs>0</Paragraphs>
  <TotalTime>35</TotalTime>
  <ScaleCrop>false</ScaleCrop>
  <LinksUpToDate>false</LinksUpToDate>
  <CharactersWithSpaces>2289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2024-12-31T02:30:00Z</dcterms:created>
  <dc:creator>综合科</dc:creator>
  <cp:lastModifiedBy>qufaban</cp:lastModifiedBy>
  <dcterms:modified xsi:type="dcterms:W3CDTF">2025-01-16T12:05:15Z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92CC48E5910843C98FE0555D58ED60F4_13</vt:lpwstr>
  </property>
  <property fmtid="{D5CDD505-2E9C-101B-9397-08002B2CF9AE}" pid="4" name="KSOTemplateDocerSaveRecord">
    <vt:lpwstr>eyJoZGlkIjoiNjM1YTY3ZjA4MjM5MjQ2YTFjODVkNTg0M2Y0NGY0YzciLCJ1c2VySWQiOiIzMjIwMDAzMDcifQ==</vt:lpwstr>
  </property>
</Properties>
</file>