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adjustRightInd/>
        <w:snapToGrid/>
        <w:spacing w:before="0" w:beforeAutospacing="0" w:after="0" w:afterAutospacing="0" w:line="570" w:lineRule="exact"/>
        <w:ind w:left="0" w:leftChars="0" w:right="0" w:firstLine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余杭区文化和广电旅游体育局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adjustRightInd/>
        <w:snapToGrid/>
        <w:spacing w:before="0" w:beforeAutospacing="0" w:after="0" w:afterAutospacing="0" w:line="570" w:lineRule="exact"/>
        <w:ind w:left="0" w:leftChars="0" w:right="0" w:firstLine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2024年政府信息公开工作年度报告</w:t>
      </w:r>
    </w:p>
    <w:p>
      <w:pPr>
        <w:widowControl w:val="0"/>
        <w:numPr>
          <w:ilvl w:val="0"/>
          <w:numId w:val="0"/>
        </w:numPr>
        <w:wordWrap w:val="0"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widowControl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根据《中华人民共和国政府信息公开条例》《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关于印发〈中华人民共和国政府信息公开工作年度报告格式〉的通知》（国办公开办函〔2021〕30号）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，编制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区文化和广电旅游体育局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政府信息公开工作年度报告。报告全文包括总体情况、主动公开政府信息情况、收到和处理政府信息公开申请情况、因政府信息公开工作被行政复议和行政诉讼情况、存在的主要问题及改进情况和其他需要报告的事项等六部分，本报告中所列数据的统计期限自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年1月1日起至202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年12月31日止。如对本年报有疑问，请与余杭区文化和广电旅游体育局联系（电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0571-86241240，地址：杭州市余杭区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仓前街道文一西路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1500号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）。</w:t>
      </w:r>
    </w:p>
    <w:p>
      <w:pPr>
        <w:pStyle w:val="2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总体情况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主动公开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区文广旅体局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《中华人民共和国政府信息公开条例》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要求，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及时更新组织机构和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政府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信息公开指南，确保信息公开电话畅通、信息公开地址无误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，切实发挥政务公开作用。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年，余抗区文化和广电旅游体育局共通过余杭区门户网站公开信息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260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条，其中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：政策文件及解读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5条；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instrText xml:space="preserve"> HYPERLINK "javascript: d.o(3);" \o "重大决策预公开"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重大决策预公开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fldChar w:fldCharType="end"/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条；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规划计划2条；财政信息1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条；人事信息5条；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重点领域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（民生类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栏目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；重点领域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（其他类）栏目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约200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行政执法栏目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政府信息公开工作年度报告1条。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依申请公开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区文广旅体局着力于依申请公开办理的程序化、规范化、标准化水平，根据要求明确依申请公开接收、登记、办理、调查、答复、归档等各个环节工作过程，确保程序规范和实体规范。20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年，共收到依申请公开事项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件，均按要求进行答复。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因政府信息公开工作被申请行政复议或提起行政诉讼的情况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政府信息管理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全面推进政府信息公开工作，强化组织领导，健全组织机构，明确局机关各科室、各单位主动公开职责范围，夯实公开主体责任，确定主动公开政府信息目录，规范主动公开工作流程，做好重点领域信息公开，确保政府信息公开工作扎实有效推进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（四）</w:t>
      </w:r>
      <w:r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政府信息公开平台建设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打造余杭文旅新媒体矩阵，提升品牌影响力。截至目前，余杭文旅微信公众号共发布内容758篇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年度阅读量突破200万，抖音号年度播放量接近400万，小红书账号开通两个月内曝光量达300万，其中“大朗山日落”“国庆未来科技城灯光秀”“良渚古城晨雾”等内容登上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央视新闻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》《人民日报》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，“径山花海”“五常阿勒泰”等10余条视频内容被美丽浙江、杭州发布等官方平台录用。联动浙江文旅、房东的猫乐队拍摄良渚古城、玉鸟集宣传视频，登上微博热搜榜。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（五）</w:t>
      </w:r>
      <w:r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监督保障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区文广旅体局严格贯彻落实《中华人民共和国政府信息公开条例》，根据各级最新文件精神和工作部署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要求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，健全政府信息公开制度，完善政务公开监督保障机制，将政务公开工作纳入年度目标管理考核，稳步推进政务公开工作。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2024年度未发生政务公开工作责任追究结果情况。</w:t>
      </w:r>
    </w:p>
    <w:p>
      <w:pPr>
        <w:pStyle w:val="2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主动公开政府信息情况</w:t>
      </w:r>
    </w:p>
    <w:tbl>
      <w:tblPr>
        <w:tblStyle w:val="3"/>
        <w:tblW w:w="85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2140"/>
        <w:gridCol w:w="2140"/>
        <w:gridCol w:w="2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5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本年制发件数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本年废止件数</w:t>
            </w:r>
          </w:p>
        </w:tc>
        <w:tc>
          <w:tcPr>
            <w:tcW w:w="2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规章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行政规范性文件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5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64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行政许可</w:t>
            </w:r>
          </w:p>
        </w:tc>
        <w:tc>
          <w:tcPr>
            <w:tcW w:w="64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5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5D5FC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64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行政处罚</w:t>
            </w:r>
          </w:p>
        </w:tc>
        <w:tc>
          <w:tcPr>
            <w:tcW w:w="64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行政强制</w:t>
            </w:r>
          </w:p>
        </w:tc>
        <w:tc>
          <w:tcPr>
            <w:tcW w:w="64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85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642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2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行政事业性收费</w:t>
            </w:r>
          </w:p>
        </w:tc>
        <w:tc>
          <w:tcPr>
            <w:tcW w:w="642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ordWrap/>
              <w:adjustRightInd/>
              <w:snapToGrid/>
              <w:spacing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</w:rPr>
      </w:pPr>
    </w:p>
    <w:p>
      <w:pPr>
        <w:adjustRightInd/>
        <w:snapToGrid/>
        <w:spacing w:line="57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  <w:br w:type="page"/>
      </w:r>
      <w:bookmarkStart w:id="0" w:name="_GoBack"/>
      <w:bookmarkEnd w:id="0"/>
    </w:p>
    <w:p>
      <w:pPr>
        <w:pStyle w:val="2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</w:rPr>
        <w:t>收到和处理政府信息公开申请情况</w:t>
      </w:r>
    </w:p>
    <w:tbl>
      <w:tblPr>
        <w:tblStyle w:val="3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076"/>
        <w:gridCol w:w="831"/>
        <w:gridCol w:w="688"/>
        <w:gridCol w:w="688"/>
        <w:gridCol w:w="793"/>
        <w:gridCol w:w="777"/>
        <w:gridCol w:w="627"/>
        <w:gridCol w:w="5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8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95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8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自然人</w:t>
            </w:r>
          </w:p>
        </w:tc>
        <w:tc>
          <w:tcPr>
            <w:tcW w:w="357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法人或其他组织</w:t>
            </w:r>
          </w:p>
        </w:tc>
        <w:tc>
          <w:tcPr>
            <w:tcW w:w="555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8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商业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科研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机构</w:t>
            </w:r>
          </w:p>
        </w:tc>
        <w:tc>
          <w:tcPr>
            <w:tcW w:w="7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社会公益组织</w:t>
            </w:r>
          </w:p>
        </w:tc>
        <w:tc>
          <w:tcPr>
            <w:tcW w:w="7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法律服务机构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</w:p>
        </w:tc>
        <w:tc>
          <w:tcPr>
            <w:tcW w:w="555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78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一、本年新收政府信息公开申请数量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8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二、上年结转政府信息公开申请数量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三、本年度办理结果</w:t>
            </w:r>
          </w:p>
        </w:tc>
        <w:tc>
          <w:tcPr>
            <w:tcW w:w="40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（一）予以公开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（二）部分公开</w:t>
            </w:r>
            <w:r>
              <w:rPr>
                <w:rFonts w:hint="eastAsia" w:ascii="楷体_GB2312" w:hAnsi="楷体_GB2312" w:eastAsia="楷体_GB2312" w:cs="楷体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（区分处理的，只计这一情形，不计其他情形）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（三）不予公开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1.属于国家秘密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2.其他法律行政法规禁止公开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3.危及“三安全一稳定”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4.保护第三方合法权益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5.属于三类内部事务信息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6.属于四类过程性信息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7.属于行政执法案卷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8.属于行政查询事项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（四）无法提供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1.本机关不掌握相关政府信息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2.没有现成信息需要另行制作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3.补正后申请内容仍不明确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（五）不予处理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1.信访举报投诉类申请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2.重复申请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3.要求提供公开出版物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4.无正当理由大量反复申请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831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（六）其他处理</w:t>
            </w: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3.其他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0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（七）总计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8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四、结转下年度继续办理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adjustRightInd/>
        <w:snapToGrid/>
        <w:spacing w:beforeAutospacing="0" w:afterAutospacing="0" w:line="570" w:lineRule="exact"/>
        <w:ind w:left="0" w:leftChars="0" w:right="0" w:firstLine="0"/>
        <w:jc w:val="both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highlight w:val="none"/>
        </w:rPr>
      </w:pPr>
    </w:p>
    <w:p>
      <w:pPr>
        <w:pStyle w:val="2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  <w:t>四、</w:t>
      </w: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</w:rPr>
        <w:t>政府信息公开行政复议、行政诉讼情况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adjustRightInd/>
        <w:snapToGrid/>
        <w:spacing w:beforeAutospacing="0" w:afterAutospacing="0" w:line="570" w:lineRule="exact"/>
        <w:ind w:left="0" w:leftChars="0" w:right="0" w:firstLine="0"/>
        <w:jc w:val="both"/>
        <w:textAlignment w:val="auto"/>
        <w:outlineLvl w:val="9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highlight w:val="none"/>
        </w:rPr>
      </w:pPr>
    </w:p>
    <w:tbl>
      <w:tblPr>
        <w:tblStyle w:val="3"/>
        <w:tblW w:w="852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567"/>
        <w:gridCol w:w="568"/>
        <w:gridCol w:w="568"/>
        <w:gridCol w:w="567"/>
        <w:gridCol w:w="568"/>
        <w:gridCol w:w="567"/>
        <w:gridCol w:w="569"/>
        <w:gridCol w:w="568"/>
        <w:gridCol w:w="569"/>
        <w:gridCol w:w="569"/>
        <w:gridCol w:w="568"/>
        <w:gridCol w:w="569"/>
        <w:gridCol w:w="569"/>
        <w:gridCol w:w="5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3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行政复议</w:t>
            </w:r>
          </w:p>
        </w:tc>
        <w:tc>
          <w:tcPr>
            <w:tcW w:w="568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结果维持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纠正</w:t>
            </w:r>
          </w:p>
        </w:tc>
        <w:tc>
          <w:tcPr>
            <w:tcW w:w="5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</w:p>
        </w:tc>
        <w:tc>
          <w:tcPr>
            <w:tcW w:w="5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审结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  <w:tc>
          <w:tcPr>
            <w:tcW w:w="28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未经复议直接起诉</w:t>
            </w:r>
          </w:p>
        </w:tc>
        <w:tc>
          <w:tcPr>
            <w:tcW w:w="28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adjustRightInd/>
              <w:snapToGrid/>
              <w:spacing w:line="570" w:lineRule="exact"/>
              <w:ind w:left="0" w:leftChars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维持</w:t>
            </w:r>
          </w:p>
        </w:tc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纠正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审结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维持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纠正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审结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Autospacing="0" w:afterAutospacing="0" w:line="570" w:lineRule="exact"/>
              <w:ind w:left="0" w:leftChars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  <w:t>五、存在的主要问题及改进情况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2024年我局信息公开取得了一定的进展，但与群众和上级的要求相比，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还存在一定的差距。一是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信息公开效率有待提高；二是公开渠道、公众参与度等方面需进一步提升。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下一步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我局将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从以下两方面进行改进：一是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继续优化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信息快速发布机制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快速响应机制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，使公众能够快速找到所需信息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公众意见及建议能得到快速反馈与答复，切实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提升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公众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体验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。二是拓宽信息公开渠道，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加强对政务新媒体平台的运营管理，安排专人负责信息发布和互动交流，及时更新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信息、及时答复申请与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咨询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，切实保障公众知情权、参与权。</w:t>
      </w:r>
    </w:p>
    <w:p>
      <w:pPr>
        <w:pStyle w:val="2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auto"/>
          <w:spacing w:val="0"/>
          <w:sz w:val="32"/>
          <w:szCs w:val="24"/>
          <w:highlight w:val="none"/>
          <w:shd w:val="clear" w:color="auto" w:fill="FFFFFF"/>
          <w:lang w:eastAsia="zh-CN"/>
        </w:rPr>
        <w:t>六、其他需要报告的事项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本单位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2024年未收取信息处理费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，无其他需要报告事项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6EECA2"/>
    <w:multiLevelType w:val="singleLevel"/>
    <w:tmpl w:val="256EEC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DA2ZDc3MTgxYzNhNjJjZTQwYzkyMmQzNmEyNmU5OTAifQ=="/>
  </w:docVars>
  <w:rsids>
    <w:rsidRoot w:val="00000000"/>
    <w:rsid w:val="01133753"/>
    <w:rsid w:val="0197284E"/>
    <w:rsid w:val="04D10F53"/>
    <w:rsid w:val="05F95283"/>
    <w:rsid w:val="07B02682"/>
    <w:rsid w:val="0D8920C3"/>
    <w:rsid w:val="0F0E5742"/>
    <w:rsid w:val="14D233B9"/>
    <w:rsid w:val="14E32797"/>
    <w:rsid w:val="15756040"/>
    <w:rsid w:val="17AB72E5"/>
    <w:rsid w:val="197D4D53"/>
    <w:rsid w:val="19E9CA36"/>
    <w:rsid w:val="1A1909F3"/>
    <w:rsid w:val="1D795467"/>
    <w:rsid w:val="1F540E77"/>
    <w:rsid w:val="1FAC663A"/>
    <w:rsid w:val="22636BF9"/>
    <w:rsid w:val="23135718"/>
    <w:rsid w:val="236E6398"/>
    <w:rsid w:val="24231158"/>
    <w:rsid w:val="248B1FD3"/>
    <w:rsid w:val="254856B7"/>
    <w:rsid w:val="270A6809"/>
    <w:rsid w:val="29BBEC1E"/>
    <w:rsid w:val="2A9E06F7"/>
    <w:rsid w:val="2ACF254B"/>
    <w:rsid w:val="2DD4785B"/>
    <w:rsid w:val="2F4D332A"/>
    <w:rsid w:val="33B9096A"/>
    <w:rsid w:val="350F5ABE"/>
    <w:rsid w:val="35CB70D1"/>
    <w:rsid w:val="36CB2865"/>
    <w:rsid w:val="36E47B9D"/>
    <w:rsid w:val="370D2F60"/>
    <w:rsid w:val="37DA60EE"/>
    <w:rsid w:val="380017F3"/>
    <w:rsid w:val="38363CC7"/>
    <w:rsid w:val="389F7E73"/>
    <w:rsid w:val="3C771FCD"/>
    <w:rsid w:val="3D057D27"/>
    <w:rsid w:val="3DCE5051"/>
    <w:rsid w:val="3F2F51B9"/>
    <w:rsid w:val="468034B7"/>
    <w:rsid w:val="46E71C42"/>
    <w:rsid w:val="47D56367"/>
    <w:rsid w:val="4CAF05DE"/>
    <w:rsid w:val="4DF64B44"/>
    <w:rsid w:val="4FC17E44"/>
    <w:rsid w:val="4FF108B5"/>
    <w:rsid w:val="52F9420E"/>
    <w:rsid w:val="55160F28"/>
    <w:rsid w:val="5ACF2987"/>
    <w:rsid w:val="5DA33F6C"/>
    <w:rsid w:val="5E1A20EF"/>
    <w:rsid w:val="63B636A5"/>
    <w:rsid w:val="64FB55A6"/>
    <w:rsid w:val="67961102"/>
    <w:rsid w:val="67AC20C6"/>
    <w:rsid w:val="68AD18A2"/>
    <w:rsid w:val="6A934ADD"/>
    <w:rsid w:val="6ADF78E5"/>
    <w:rsid w:val="6C547446"/>
    <w:rsid w:val="6DDA3DCA"/>
    <w:rsid w:val="7071028D"/>
    <w:rsid w:val="74C62724"/>
    <w:rsid w:val="752601BF"/>
    <w:rsid w:val="758C6C69"/>
    <w:rsid w:val="75DF53EF"/>
    <w:rsid w:val="76D00FB2"/>
    <w:rsid w:val="7A6C67E7"/>
    <w:rsid w:val="7AF6C10A"/>
    <w:rsid w:val="7C596578"/>
    <w:rsid w:val="7CCD4CCD"/>
    <w:rsid w:val="7EBA03B3"/>
    <w:rsid w:val="BEDE6480"/>
    <w:rsid w:val="FFDE2C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2325</Words>
  <Characters>2411</Characters>
  <Lines>0</Lines>
  <Paragraphs>0</Paragraphs>
  <TotalTime>16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2022-01-11T18:49:00Z</dcterms:created>
  <dc:creator>陈达章</dc:creator>
  <cp:lastModifiedBy>Administrator</cp:lastModifiedBy>
  <dcterms:modified xsi:type="dcterms:W3CDTF">2025-01-17T09:35:19Z</dcterms:modified>
  <dc:title>余杭区文化和广电旅游体育局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0324E9E0B2494A61B3138D31E032B047_13</vt:lpwstr>
  </property>
  <property fmtid="{D5CDD505-2E9C-101B-9397-08002B2CF9AE}" pid="4" name="woTemplateTypoMode">
    <vt:lpwstr>web</vt:lpwstr>
  </property>
  <property fmtid="{D5CDD505-2E9C-101B-9397-08002B2CF9AE}" pid="5" name="woTemplate">
    <vt:r8>1</vt:r8>
  </property>
  <property fmtid="{D5CDD505-2E9C-101B-9397-08002B2CF9AE}" pid="6" name="KSOTemplateDocerSaveRecord">
    <vt:lpwstr>eyJoZGlkIjoiODdjZTU1ZTJlZGMzNzkwN2VhOWViZDU0YmVhYzM4YTQiLCJ1c2VySWQiOiI2Mjc1NzU0NzIifQ==</vt:lpwstr>
  </property>
</Properties>
</file>