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 w:val="0"/>
        <w:adjustRightInd/>
        <w:snapToGrid/>
        <w:spacing w:line="550" w:lineRule="exact"/>
        <w:ind w:left="0" w:leftChars="0" w:right="0"/>
        <w:jc w:val="center"/>
        <w:textAlignment w:val="auto"/>
        <w:outlineLvl w:val="9"/>
        <w:rPr>
          <w:rFonts w:hint="eastAsia"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eastAsia="zh-CN"/>
        </w:rPr>
        <w:t>余杭区财政局</w:t>
      </w: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2024年政府</w:t>
      </w:r>
      <w:r>
        <w:rPr>
          <w:rFonts w:hint="eastAsia" w:ascii="Times New Roman" w:hAnsi="Times New Roman" w:eastAsia="方正小标宋_GBK" w:cs="方正小标宋_GBK"/>
          <w:sz w:val="44"/>
          <w:szCs w:val="44"/>
        </w:rPr>
        <w:t>信息公开工作</w:t>
      </w:r>
    </w:p>
    <w:p>
      <w:pPr>
        <w:widowControl w:val="0"/>
        <w:wordWrap w:val="0"/>
        <w:adjustRightInd/>
        <w:snapToGrid/>
        <w:spacing w:line="550" w:lineRule="exact"/>
        <w:ind w:left="0" w:leftChars="0" w:right="0"/>
        <w:jc w:val="center"/>
        <w:textAlignment w:val="auto"/>
        <w:outlineLvl w:val="9"/>
        <w:rPr>
          <w:rFonts w:hint="eastAsia"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年度报告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p>
      <w:pPr>
        <w:widowControl w:val="0"/>
        <w:wordWrap w:val="0"/>
        <w:adjustRightInd/>
        <w:snapToGrid/>
        <w:spacing w:line="550" w:lineRule="exact"/>
        <w:ind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一、总体情况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  <w:t>2024年区财政局围绕中心工作，认真贯彻落实《中华人民共和国政府信息公开条例》《浙江省政府信息公开暂行办法》等文件精神，切实推进政府信息公开各项工作有序开展。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  <w:t>（一）主动公开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  <w:t>2024年区财政局在余杭区政府门户网站、余杭财政发布微信公众号等平台主动更新、公开各类信息95条。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  <w:t>（二）依申请公开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  <w:t>2024年区财政局严格落实依申请公开工作规程要求，全年共收到信息公开申请件7件，均已按规定在法定期限内妥善办理、答复。全年未发生行政诉讼案件，依法办理行政复议案件</w:t>
      </w:r>
      <w:r>
        <w:rPr>
          <w:rFonts w:hint="eastAsia" w:ascii="Times New Roman" w:hAnsi="Times New Roman" w:eastAsia="仿宋_GB2312" w:cs="方正仿宋_GBK"/>
          <w:sz w:val="32"/>
          <w:szCs w:val="32"/>
          <w:highlight w:val="none"/>
          <w:lang w:val="en-US" w:eastAsia="zh-CN"/>
        </w:rPr>
        <w:t>2件。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  <w:t>（三）政府信息管理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  <w:t>落实政府公开信息“三审三校”制度，提高发布内容准确性，避免出现错误表述。开展存量信息检查，增强信息发布的时效性、规范性、准确性。做好财政信息公开，第一时间推进预（决）算报告、“三公”经费、直达资金、项目绩效等重要财政信息公开。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  <w:t>（四）政府信息公开平台建设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  <w:t>将余杭门户网站作为政务公开第一平台，重点关注财政政策文件的发布和解读，及时发布各类信息。</w:t>
      </w:r>
      <w:bookmarkStart w:id="0" w:name="OLE_LINK1"/>
      <w:r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  <w:t>畅通依申请公开渠道，</w:t>
      </w:r>
      <w:bookmarkEnd w:id="0"/>
      <w:r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  <w:t>依法满足公民、法人和其他组织的合理信息需求。做好余杭财政发布运维，强化三审三校制度执行，方便群众了解财政信息。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  <w:t>（五）监督保障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  <w:t>根据政府信息公开工作年度目标责任制要求，定期开展自查，确保信息公开工作规范开展。持续做好政务咨询投诉相关工</w:t>
      </w:r>
      <w:r>
        <w:rPr>
          <w:rFonts w:hint="eastAsia" w:ascii="Times New Roman" w:hAnsi="Times New Roman" w:eastAsia="仿宋_GB2312" w:cs="方正仿宋_GBK"/>
          <w:color w:val="auto"/>
          <w:sz w:val="32"/>
          <w:szCs w:val="32"/>
          <w:lang w:val="en-US" w:eastAsia="zh-CN"/>
        </w:rPr>
        <w:t>作，实现对政务公开工作的有效监督。积极开展社会评议，广泛听取群众意见。2024年未发生政务公开工作责任追究结果情况。</w:t>
      </w:r>
    </w:p>
    <w:p>
      <w:pPr>
        <w:widowControl w:val="0"/>
        <w:wordWrap w:val="0"/>
        <w:adjustRightInd/>
        <w:snapToGrid/>
        <w:spacing w:line="550" w:lineRule="exact"/>
        <w:ind w:right="0" w:firstLine="640" w:firstLineChars="200"/>
        <w:jc w:val="both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黑体" w:eastAsia="黑体" w:cs="黑体"/>
          <w:sz w:val="32"/>
          <w:szCs w:val="32"/>
        </w:rPr>
        <w:t>二、主动公开政府信息情况</w:t>
      </w:r>
    </w:p>
    <w:tbl>
      <w:tblPr>
        <w:tblStyle w:val="4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本年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31</w:t>
            </w:r>
            <w:bookmarkStart w:id="1" w:name="_GoBack"/>
            <w:bookmarkEnd w:id="1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 w:val="0"/>
        <w:wordWrap w:val="0"/>
        <w:adjustRightInd/>
        <w:snapToGrid/>
        <w:spacing w:line="550" w:lineRule="exact"/>
        <w:ind w:right="0" w:firstLine="640" w:firstLineChars="200"/>
        <w:jc w:val="both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黑体" w:eastAsia="黑体" w:cs="黑体"/>
          <w:sz w:val="32"/>
          <w:szCs w:val="32"/>
        </w:rPr>
        <w:t>三、收到和处理政府信息公开申请情况</w:t>
      </w:r>
    </w:p>
    <w:tbl>
      <w:tblPr>
        <w:tblStyle w:val="4"/>
        <w:tblW w:w="974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19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商业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科研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其他</w:t>
            </w:r>
          </w:p>
        </w:tc>
        <w:tc>
          <w:tcPr>
            <w:tcW w:w="688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三、本年度办理结果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（三）不予公开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lang w:val="en-US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lang w:val="en-US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lang w:val="en-US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lang w:val="en-US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lang w:val="en-US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（四）无法提供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（五）不予处理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（六）其他处理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 w:val="0"/>
        <w:wordWrap w:val="0"/>
        <w:adjustRightInd/>
        <w:snapToGrid/>
        <w:spacing w:line="550" w:lineRule="exact"/>
        <w:ind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</w:p>
    <w:p>
      <w:pPr>
        <w:widowControl w:val="0"/>
        <w:wordWrap w:val="0"/>
        <w:adjustRightInd/>
        <w:snapToGrid/>
        <w:spacing w:line="550" w:lineRule="exact"/>
        <w:ind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tbl>
      <w:tblPr>
        <w:tblStyle w:val="4"/>
        <w:tblW w:w="974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 w:val="0"/>
        <w:wordWrap w:val="0"/>
        <w:adjustRightInd/>
        <w:snapToGrid/>
        <w:spacing w:line="550" w:lineRule="exact"/>
        <w:ind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五、存在的主要问题及改进情况</w:t>
      </w:r>
    </w:p>
    <w:p>
      <w:pPr>
        <w:widowControl w:val="0"/>
        <w:wordWrap w:val="0"/>
        <w:adjustRightInd/>
        <w:snapToGrid/>
        <w:spacing w:line="550" w:lineRule="exact"/>
        <w:ind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  <w:t>2024年区财政局政府信息公开工作稳步推进，本级财政及职能范围内的政务公开工作均严格规范执行。但仍存在以下问题：一是业务工作人员政务公开意识有待提升；二是信息公开时效性有待加强；三是政策解读形式不够创新。</w:t>
      </w:r>
    </w:p>
    <w:p>
      <w:pPr>
        <w:widowControl w:val="0"/>
        <w:wordWrap w:val="0"/>
        <w:adjustRightInd/>
        <w:snapToGrid/>
        <w:spacing w:line="550" w:lineRule="exact"/>
        <w:ind w:right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  <w:t>为推进政府信息公开工作高质量发展，2025年将进一步做好以下工作：</w:t>
      </w:r>
    </w:p>
    <w:p>
      <w:pPr>
        <w:widowControl w:val="0"/>
        <w:wordWrap w:val="0"/>
        <w:adjustRightInd/>
        <w:snapToGrid/>
        <w:spacing w:line="550" w:lineRule="exact"/>
        <w:ind w:right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  <w:t>一是提升业务人员政务公开业务能力，开展政务公开工作培训，提升业务人员公开意识。二是完善政务公开工作长效机制，提高政府信息公开及时性、真实性、准确性。三是丰富政策解读方式方法，尝试采用</w:t>
      </w:r>
      <w:r>
        <w:rPr>
          <w:rFonts w:hint="eastAsia" w:ascii="Times New Roman" w:hAnsi="Times New Roman" w:eastAsia="仿宋_GB2312" w:cs="方正仿宋_GBK"/>
          <w:color w:val="auto"/>
          <w:sz w:val="32"/>
          <w:szCs w:val="32"/>
          <w:highlight w:val="none"/>
          <w:lang w:val="en-US" w:eastAsia="zh-CN"/>
        </w:rPr>
        <w:t>视频</w:t>
      </w:r>
      <w:r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  <w:t>解读形式做好政策解读，扩大宣传效应。</w:t>
      </w:r>
    </w:p>
    <w:p>
      <w:pPr>
        <w:widowControl w:val="0"/>
        <w:wordWrap w:val="0"/>
        <w:adjustRightInd/>
        <w:snapToGrid/>
        <w:spacing w:line="550" w:lineRule="exact"/>
        <w:ind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六、其他需要报告的事项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方正仿宋_GBK"/>
          <w:kern w:val="0"/>
          <w:sz w:val="32"/>
          <w:szCs w:val="32"/>
          <w:lang w:val="en-US" w:eastAsia="zh-CN"/>
        </w:rPr>
        <w:t>本年度未收取政府信息处理费，无其他需要报告事项。</w:t>
      </w:r>
    </w:p>
    <w:p>
      <w:pPr>
        <w:jc w:val="both"/>
        <w:rPr>
          <w:rFonts w:hint="eastAsia" w:ascii="Times New Roman" w:hAnsi="Times New Roman" w:eastAsia="黑体" w:cs="黑体"/>
          <w:sz w:val="32"/>
          <w:szCs w:val="32"/>
        </w:rPr>
      </w:pPr>
    </w:p>
    <w:p>
      <w:pPr>
        <w:jc w:val="both"/>
        <w:rPr>
          <w:rFonts w:hint="eastAsia" w:ascii="Times New Roman" w:hAnsi="Times New Roman" w:eastAsia="黑体" w:cs="黑体"/>
          <w:sz w:val="32"/>
          <w:szCs w:val="32"/>
        </w:rPr>
      </w:pPr>
    </w:p>
    <w:p/>
    <w:p/>
    <w:sectPr>
      <w:pgSz w:w="11906" w:h="16838"/>
      <w:pgMar w:top="1701" w:right="1474" w:bottom="1587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MjUyYjA5ODVlZTJlODFiM2FhMTM4OWNjMWQ4NzI3MmQifQ=="/>
  </w:docVars>
  <w:rsids>
    <w:rsidRoot w:val="00000000"/>
    <w:rsid w:val="02ED31DD"/>
    <w:rsid w:val="26CF203B"/>
    <w:rsid w:val="292E5237"/>
    <w:rsid w:val="2CB651CF"/>
    <w:rsid w:val="381366A3"/>
    <w:rsid w:val="3DCF93B3"/>
    <w:rsid w:val="47435171"/>
    <w:rsid w:val="5ED795F3"/>
    <w:rsid w:val="7FE7B81A"/>
    <w:rsid w:val="FBFB8E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qFormat/>
    <w:uiPriority w:val="0"/>
    <w:pPr>
      <w:keepNext/>
      <w:keepLines/>
      <w:spacing w:before="280" w:after="290" w:line="374" w:lineRule="auto"/>
      <w:outlineLvl w:val="4"/>
    </w:pPr>
    <w:rPr>
      <w:b/>
      <w:bCs/>
      <w:sz w:val="28"/>
      <w:szCs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6816</Words>
  <Characters>6881</Characters>
  <Lines>0</Lines>
  <Paragraphs>0</Paragraphs>
  <TotalTime>7</TotalTime>
  <ScaleCrop>false</ScaleCrop>
  <LinksUpToDate>false</LinksUpToDate>
  <CharactersWithSpaces>0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2024-12-07T15:37:00Z</dcterms:created>
  <dc:creator>lenovo</dc:creator>
  <cp:lastModifiedBy>qufaban</cp:lastModifiedBy>
  <dcterms:modified xsi:type="dcterms:W3CDTF">2025-01-21T15:01:05Z</dcterms:modified>
  <dc:title>余杭区财政局信息公开工作年度报告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EB9FDB382C554C50BC1D684C06B3C839_12</vt:lpwstr>
  </property>
</Properties>
</file>