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/>
        <w:adjustRightInd/>
        <w:snapToGrid/>
        <w:spacing w:line="66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>杭州市</w:t>
      </w:r>
      <w:r>
        <w:rPr>
          <w:rFonts w:hint="eastAsia" w:ascii="方正小标宋_GBK" w:eastAsia="方正小标宋_GBK"/>
          <w:sz w:val="44"/>
          <w:szCs w:val="44"/>
        </w:rPr>
        <w:t>余杭区司法局（区行政复议局）</w:t>
      </w:r>
    </w:p>
    <w:p>
      <w:pPr>
        <w:widowControl/>
        <w:shd w:val="clear" w:color="auto" w:fill="FFFFFF"/>
        <w:wordWrap/>
        <w:adjustRightInd/>
        <w:snapToGrid/>
        <w:spacing w:line="66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eastAsia="方正小标宋_GBK"/>
          <w:sz w:val="44"/>
          <w:szCs w:val="44"/>
        </w:rPr>
        <w:t>年度政府信息公开工作年度报告</w:t>
      </w:r>
    </w:p>
    <w:p>
      <w:pPr>
        <w:widowControl/>
        <w:shd w:val="clear" w:color="auto" w:fill="FFFFFF"/>
        <w:wordWrap/>
        <w:adjustRightInd/>
        <w:snapToGrid/>
        <w:spacing w:line="56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_GBK" w:eastAsia="方正小标宋_GBK"/>
          <w:sz w:val="44"/>
          <w:szCs w:val="44"/>
        </w:rPr>
      </w:pPr>
    </w:p>
    <w:p>
      <w:pPr>
        <w:wordWrap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杭州市余杭区司法局（区行政复议局）根据《中华人民共和国政府信息公开条例》《浙江省政府信息公开暂行办法》</w:t>
      </w:r>
      <w:r>
        <w:rPr>
          <w:rFonts w:hint="eastAsia" w:ascii="仿宋_GB2312" w:eastAsia="仿宋_GB2312" w:cs="宋体"/>
          <w:kern w:val="0"/>
          <w:sz w:val="32"/>
          <w:szCs w:val="32"/>
          <w:highlight w:val="none"/>
        </w:rPr>
        <w:t>等规定编制本报告。</w:t>
      </w:r>
      <w:r>
        <w:rPr>
          <w:rFonts w:hint="eastAsia" w:ascii="仿宋_GB2312" w:eastAsia="仿宋_GB2312"/>
          <w:sz w:val="32"/>
          <w:szCs w:val="32"/>
          <w:highlight w:val="none"/>
        </w:rPr>
        <w:t>报告包括总体情况、主动公开政府信息情况、收到和处理政府信息公开申请情况、政府信息公开行政复议、行政诉讼情况、存在的主要问题及改进情况、其他需要报告的事项等六项内容。本报告所列数据的统计期限自202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highlight w:val="none"/>
        </w:rPr>
        <w:t>年1月1日起至202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highlight w:val="none"/>
        </w:rPr>
        <w:t>年12月</w:t>
      </w:r>
      <w:r>
        <w:rPr>
          <w:rFonts w:hint="eastAsia" w:ascii="仿宋_GB2312" w:eastAsia="仿宋_GB2312"/>
          <w:kern w:val="0"/>
          <w:sz w:val="32"/>
          <w:szCs w:val="32"/>
          <w:highlight w:val="none"/>
        </w:rPr>
        <w:t>31日止。</w:t>
      </w:r>
    </w:p>
    <w:p>
      <w:pPr>
        <w:numPr>
          <w:ilvl w:val="0"/>
          <w:numId w:val="1"/>
        </w:numPr>
        <w:wordWrap/>
        <w:spacing w:line="560" w:lineRule="exact"/>
        <w:ind w:left="0" w:leftChars="0" w:right="0" w:firstLine="640" w:firstLineChars="200"/>
        <w:textAlignment w:val="auto"/>
        <w:outlineLvl w:val="9"/>
        <w:rPr>
          <w:rFonts w:ascii="黑体" w:hAnsi="黑体" w:eastAsia="黑体" w:cs="黑体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总体情况</w:t>
      </w:r>
    </w:p>
    <w:p>
      <w:pPr>
        <w:widowControl/>
        <w:shd w:val="clear" w:color="auto" w:fill="FFFFFF"/>
        <w:wordWrap/>
        <w:spacing w:line="560" w:lineRule="exact"/>
        <w:ind w:left="0" w:leftChars="0" w:right="0" w:firstLine="48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年，杭州市余杭区司法局（区行政复议局）依据《中华人民共和国政府信息公开条例》《浙江省政府信息公开暂行办法》等规定，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健全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信息公开组织保障体系，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完善信息公开内容栏目，依法规范政府信息公开工作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，较好地完成年度政府信息公开工作。</w:t>
      </w:r>
    </w:p>
    <w:p>
      <w:pPr>
        <w:widowControl/>
        <w:shd w:val="clear" w:color="auto" w:fill="FFFFFF"/>
        <w:wordWrap/>
        <w:spacing w:line="560" w:lineRule="exact"/>
        <w:ind w:left="0" w:leftChars="0" w:right="0" w:firstLine="48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（一）主动公开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eastAsia="仿宋_GB2312"/>
          <w:b/>
          <w:bCs/>
          <w:color w:val="0000FF"/>
          <w:sz w:val="32"/>
          <w:szCs w:val="32"/>
          <w:highlight w:val="yellow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根据工作人员职能调整情况，及时修改完善信息公开指南、政务服务办事指南和政府信息申请渠道，确保信息准确，渠道畅通，全年更新信息30余次。通过余杭区政府门户网站，主动更新部门政府信息，规范发布政策文件，2023年共发布政策文件及解读6件，其他政府信息8条。完成政务微信公众号迁移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，充分发挥新媒体渠道作用，加强政府热点信息推送，结合职能优势开展精准普法，每月推送普法宣传要点信息，通过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“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法韵余杭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”微信公众号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等推送热点政府信息。</w:t>
      </w:r>
    </w:p>
    <w:p>
      <w:pPr>
        <w:widowControl/>
        <w:shd w:val="clear" w:color="auto" w:fill="FFFFFF"/>
        <w:wordWrap/>
        <w:spacing w:line="560" w:lineRule="exact"/>
        <w:ind w:left="0" w:leftChars="0" w:right="0" w:firstLine="48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（二）依申请公开</w:t>
      </w:r>
    </w:p>
    <w:p>
      <w:pPr>
        <w:pStyle w:val="4"/>
        <w:widowControl/>
        <w:wordWrap/>
        <w:spacing w:before="0" w:beforeAutospacing="0" w:after="0" w:afterAutospacing="0" w:line="56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宋体" w:eastAsia="楷体_GB2312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主动关切申请人申请政府信息事由，正确引导申请人通过合法有效途径获取政府信息。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本年度收到要求公开政府信息的申请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件，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均予以公开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其中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件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申请人主动撤件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widowControl/>
        <w:numPr>
          <w:ilvl w:val="0"/>
          <w:numId w:val="2"/>
        </w:numPr>
        <w:shd w:val="clear" w:color="auto" w:fill="FFFFFF"/>
        <w:wordWrap/>
        <w:spacing w:line="560" w:lineRule="exact"/>
        <w:ind w:left="0" w:leftChars="0" w:right="0" w:firstLine="480" w:firstLineChars="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政府信息公开平台建设</w:t>
      </w:r>
    </w:p>
    <w:p>
      <w:pPr>
        <w:pStyle w:val="4"/>
        <w:widowControl/>
        <w:wordWrap/>
        <w:spacing w:before="0" w:beforeAutospacing="0" w:after="0" w:afterAutospacing="0" w:line="560" w:lineRule="exact"/>
        <w:ind w:left="0" w:leftChars="0" w:right="0"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应用浙江省行政执法监管 ( 互联网+监管 ) 平台，运用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“双随机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抽查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”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通过掌上执法形式，公开行政执法检查结果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57件。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优化升级行政复议数字平台，打造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互联网消费投诉举报AI智审系统，充分发挥行政复议化解行政争议主渠道作用。完善公共法律服务领域基层标准化建设，及时更新法律查询咨询服务信息、区公共法律服务平台。</w:t>
      </w:r>
    </w:p>
    <w:p>
      <w:pPr>
        <w:pStyle w:val="4"/>
        <w:widowControl/>
        <w:wordWrap/>
        <w:spacing w:before="0" w:beforeAutospacing="0" w:after="0" w:afterAutospacing="0" w:line="560" w:lineRule="exact"/>
        <w:ind w:right="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（四）政府信息管理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严格落实信息发布三审三校机制，发文明确局政务信息审核发布制度，明确工作责任人，落实信息发布全面执行“三审三校”，并签字确认。组织召开全局信息工作会议，开展政务信息发布培训，提升全体工作人员信息发布规范意识。对依申请公开信息，增加合法性审核流程，确保信息质效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widowControl/>
        <w:shd w:val="clear" w:color="auto" w:fill="FFFFFF"/>
        <w:wordWrap/>
        <w:spacing w:line="560" w:lineRule="exact"/>
        <w:ind w:left="0" w:leftChars="0" w:right="0" w:firstLine="48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（五）监督保障</w:t>
      </w:r>
    </w:p>
    <w:p>
      <w:pPr>
        <w:widowControl/>
        <w:shd w:val="clear" w:color="auto" w:fill="FFFFFF"/>
        <w:wordWrap/>
        <w:spacing w:line="560" w:lineRule="exact"/>
        <w:ind w:left="0" w:leftChars="0" w:right="0" w:firstLine="480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32"/>
          <w:szCs w:val="32"/>
          <w:highlight w:val="none"/>
          <w:lang w:val="en-US" w:eastAsia="zh-CN"/>
        </w:rPr>
        <w:t>坚持统一领导、统一布局、同步推进，将信息公开工作列入单位年度重点工作。加强信息公开的保密审核，确保公开的信息符合保密规定。积极落实社会评议制度，广泛听取群众意见。2023年度未发生政务公开工作责任追究结果情况，无因政府信息公开引发的行政复议、行政诉讼。</w:t>
      </w:r>
    </w:p>
    <w:p>
      <w:pPr>
        <w:widowControl/>
        <w:shd w:val="clear" w:color="auto" w:fill="FFFFFF"/>
        <w:wordWrap/>
        <w:spacing w:line="560" w:lineRule="exact"/>
        <w:ind w:left="0" w:leftChars="0" w:right="0" w:firstLine="48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二、主动公开政府信息情况</w:t>
      </w: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wordWrap/>
        <w:spacing w:line="560" w:lineRule="exact"/>
        <w:ind w:left="0" w:leftChars="0" w:right="0" w:firstLine="48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wordWrap/>
        <w:spacing w:line="560" w:lineRule="exact"/>
        <w:ind w:left="0" w:leftChars="0" w:right="0" w:firstLine="48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spacing w:line="56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wordWrap/>
        <w:spacing w:line="560" w:lineRule="exact"/>
        <w:ind w:left="0" w:leftChars="0" w:right="0" w:firstLine="48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五、存在的主要问题及改进情况</w:t>
      </w:r>
    </w:p>
    <w:p>
      <w:pPr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ascii="楷体_GB2312" w:hAnsi="宋体" w:eastAsia="楷体_GB2312"/>
          <w:color w:val="auto"/>
          <w:sz w:val="32"/>
          <w:szCs w:val="32"/>
          <w:highlight w:val="none"/>
        </w:rPr>
      </w:pPr>
      <w:r>
        <w:rPr>
          <w:rFonts w:hint="eastAsia" w:ascii="楷体_GB2312" w:hAnsi="宋体" w:eastAsia="楷体_GB2312"/>
          <w:color w:val="auto"/>
          <w:sz w:val="32"/>
          <w:szCs w:val="32"/>
          <w:highlight w:val="none"/>
        </w:rPr>
        <w:t>（一）存在的主要问题</w:t>
      </w:r>
    </w:p>
    <w:p>
      <w:pPr>
        <w:wordWrap/>
        <w:spacing w:line="560" w:lineRule="exact"/>
        <w:ind w:left="0" w:leftChars="0" w:right="0" w:firstLine="643" w:firstLineChars="200"/>
        <w:textAlignment w:val="auto"/>
        <w:outlineLvl w:val="9"/>
        <w:rPr>
          <w:rFonts w:hint="eastAsia" w:ascii="仿宋_GB2312" w:eastAsia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color w:val="auto"/>
          <w:sz w:val="32"/>
          <w:szCs w:val="32"/>
          <w:highlight w:val="none"/>
        </w:rPr>
        <w:t>一是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平台政务公开信息发布质效有待提升。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主动公开内容栏目有待进一步丰富。回应关切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热点信息宣传不够到位，普法专栏信息更新较少，热点信息宣传载体相对单一。法律解读及普法宣传特色专栏作用发挥不够明显、受众较少。</w:t>
      </w:r>
    </w:p>
    <w:p>
      <w:pPr>
        <w:wordWrap/>
        <w:spacing w:line="560" w:lineRule="exact"/>
        <w:ind w:left="0" w:leftChars="0" w:right="0" w:firstLine="643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b/>
          <w:bCs w:val="0"/>
          <w:color w:val="auto"/>
          <w:sz w:val="32"/>
          <w:szCs w:val="32"/>
          <w:highlight w:val="none"/>
        </w:rPr>
        <w:t>二是</w:t>
      </w:r>
      <w:r>
        <w:rPr>
          <w:rFonts w:hint="eastAsia" w:ascii="仿宋_GB2312" w:eastAsia="仿宋_GB2312"/>
          <w:b/>
          <w:bCs w:val="0"/>
          <w:color w:val="auto"/>
          <w:sz w:val="32"/>
          <w:szCs w:val="32"/>
          <w:highlight w:val="none"/>
          <w:lang w:eastAsia="zh-CN"/>
        </w:rPr>
        <w:t>公共法律服务领域信息更新不够及时。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因律所等法律服务机构变动、律所等人员流动频繁，法律服务人员信息更新存在一定滞后性。</w:t>
      </w:r>
    </w:p>
    <w:p>
      <w:pPr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ascii="楷体_GB2312" w:hAnsi="宋体" w:eastAsia="楷体_GB2312"/>
          <w:color w:val="auto"/>
          <w:sz w:val="32"/>
          <w:szCs w:val="32"/>
          <w:highlight w:val="none"/>
        </w:rPr>
      </w:pPr>
      <w:r>
        <w:rPr>
          <w:rFonts w:hint="eastAsia" w:ascii="楷体_GB2312" w:hAnsi="宋体" w:eastAsia="楷体_GB2312"/>
          <w:color w:val="auto"/>
          <w:sz w:val="32"/>
          <w:szCs w:val="32"/>
          <w:highlight w:val="none"/>
        </w:rPr>
        <w:t>（二）改进措施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3" w:firstLineChars="200"/>
        <w:jc w:val="both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全面规范信息公开审核机制。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严格执行政务信息和网站信息发布“三审三校”制，进一步加强信息校验、信息审核、信息发布流程，加强网络安全风险防控，加强数据安全意识，做到防患</w:t>
      </w:r>
      <w:bookmarkStart w:id="0" w:name="_GoBack"/>
      <w:bookmarkEnd w:id="0"/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未然，防微杜渐。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3" w:firstLineChars="200"/>
        <w:jc w:val="both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有效提升信息公开内容质量。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加强行政复议平台建设，推动行政争议实质性化解，并积极尝试在化解行政争议同时以案释法提升信息公开答复质量。进一步丰富公共法律服务专栏信息更新频率，普法宣传月更新，律师信息季更新，法律服务站年更新，提升信息质量。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560" w:lineRule="exact"/>
        <w:ind w:firstLine="643" w:firstLineChars="200"/>
        <w:jc w:val="both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积极构建部门联动协作体系。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加强与省厅市局业务处室、区府办政务公开科对接，联动各职能科室业务整合，形成上下联动、部门配合的信息公开工作体系，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整体推进依申请信息公开热点信息回应，提高政务信息工作重点方向把控力、创新力。</w:t>
      </w:r>
    </w:p>
    <w:p>
      <w:pPr>
        <w:widowControl/>
        <w:shd w:val="clear" w:color="auto" w:fill="FFFFFF"/>
        <w:wordWrap/>
        <w:spacing w:line="560" w:lineRule="exact"/>
        <w:ind w:left="0" w:leftChars="0" w:right="0" w:firstLine="48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六、其他需要报告的事项</w:t>
      </w:r>
    </w:p>
    <w:p>
      <w:pPr>
        <w:pStyle w:val="4"/>
        <w:widowControl/>
        <w:shd w:val="clear" w:color="auto" w:fill="FFFFFF"/>
        <w:wordWrap/>
        <w:spacing w:before="0" w:beforeAutospacing="0" w:after="0" w:afterAutospacing="0" w:line="560" w:lineRule="exact"/>
        <w:ind w:left="0" w:leftChars="0" w:right="0" w:firstLine="420"/>
        <w:textAlignment w:val="auto"/>
        <w:outlineLvl w:val="9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本单位202</w:t>
      </w:r>
      <w:r>
        <w:rPr>
          <w:rFonts w:hint="eastAsia" w:ascii="仿宋_GB2312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3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年未收取信息处理费。</w:t>
      </w: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numPr>
          <w:ilvl w:val="0"/>
          <w:numId w:val="0"/>
        </w:numPr>
        <w:wordWrap/>
        <w:adjustRightInd/>
        <w:snapToGrid/>
        <w:spacing w:line="56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color="0A0000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586E06"/>
    <w:multiLevelType w:val="singleLevel"/>
    <w:tmpl w:val="A6586E0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8CF03EF"/>
    <w:multiLevelType w:val="singleLevel"/>
    <w:tmpl w:val="E8CF03EF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N2U3Y2NkZjdiMjlkZDY1ZDNmM2Q4MzYzZjdhMmY4ZTkifQ=="/>
  </w:docVars>
  <w:rsids>
    <w:rsidRoot w:val="00000000"/>
    <w:rsid w:val="18347B85"/>
    <w:rsid w:val="18451499"/>
    <w:rsid w:val="18464840"/>
    <w:rsid w:val="1F9B4A39"/>
    <w:rsid w:val="258C105B"/>
    <w:rsid w:val="26AB5818"/>
    <w:rsid w:val="27673DE4"/>
    <w:rsid w:val="277F0B5A"/>
    <w:rsid w:val="3AD0644B"/>
    <w:rsid w:val="3D965098"/>
    <w:rsid w:val="3EDF4135"/>
    <w:rsid w:val="48E56766"/>
    <w:rsid w:val="497C50C6"/>
    <w:rsid w:val="4E285111"/>
    <w:rsid w:val="50261E3F"/>
    <w:rsid w:val="521B3900"/>
    <w:rsid w:val="53ED0AF1"/>
    <w:rsid w:val="54504419"/>
    <w:rsid w:val="58D45A7B"/>
    <w:rsid w:val="5AA263F7"/>
    <w:rsid w:val="5C6802E1"/>
    <w:rsid w:val="5DB23A65"/>
    <w:rsid w:val="5DE55498"/>
    <w:rsid w:val="63F0428F"/>
    <w:rsid w:val="67FC31E0"/>
    <w:rsid w:val="69455B59"/>
    <w:rsid w:val="74306764"/>
    <w:rsid w:val="75051CD3"/>
    <w:rsid w:val="784173A2"/>
    <w:rsid w:val="7CB765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1128</Words>
  <Characters>1222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2023-01-09T06:05:00Z</dcterms:created>
  <dc:creator>lenovo</dc:creator>
  <cp:lastModifiedBy>尹凯</cp:lastModifiedBy>
  <cp:lastPrinted>2024-01-09T02:50:00Z</cp:lastPrinted>
  <dcterms:modified xsi:type="dcterms:W3CDTF">2024-04-25T02:54:09Z</dcterms:modified>
  <dc:title>政府信息公开工作年度报告按照国办公开办函〔2021〕30号文件要求的统一格式发布，与往年年报内容不得雷同。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06EB3DCBAB1D49878785ADFE14E26523_13</vt:lpwstr>
  </property>
</Properties>
</file>